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802EF" w14:textId="77777777" w:rsidR="007A60A8" w:rsidRDefault="007A60A8" w:rsidP="007A60A8">
      <w:pPr>
        <w:spacing w:after="120" w:line="228" w:lineRule="auto"/>
        <w:rPr>
          <w:sz w:val="16"/>
          <w:szCs w:val="16"/>
        </w:rPr>
        <w:sectPr w:rsidR="007A60A8" w:rsidSect="007A60A8">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239" w:right="1440" w:bottom="1440" w:left="1440" w:header="547" w:footer="1440" w:gutter="0"/>
          <w:cols w:space="720"/>
          <w:titlePg/>
          <w:docGrid w:linePitch="360"/>
        </w:sectPr>
      </w:pPr>
    </w:p>
    <w:p w14:paraId="5D356629" w14:textId="2CD471B3" w:rsidR="00705F30" w:rsidRPr="00BE430A" w:rsidRDefault="0053470D" w:rsidP="00BE430A">
      <w:pPr>
        <w:spacing w:after="116"/>
        <w:ind w:right="29"/>
        <w:jc w:val="center"/>
        <w:rPr>
          <w:rFonts w:eastAsia="Arial" w:cs="Arial"/>
          <w:b/>
          <w:color w:val="002060"/>
          <w:sz w:val="28"/>
          <w:szCs w:val="28"/>
          <w:lang w:val="en-CA"/>
        </w:rPr>
      </w:pPr>
      <w:r w:rsidRPr="00F771B0">
        <w:rPr>
          <w:rFonts w:eastAsia="Arial" w:cs="Arial"/>
          <w:b/>
          <w:color w:val="002060"/>
          <w:sz w:val="28"/>
          <w:szCs w:val="28"/>
          <w:lang w:val="en-CA"/>
        </w:rPr>
        <w:t xml:space="preserve">AIMIA </w:t>
      </w:r>
      <w:r w:rsidR="00882455">
        <w:rPr>
          <w:rFonts w:eastAsia="Arial" w:cs="Arial"/>
          <w:b/>
          <w:color w:val="002060"/>
          <w:sz w:val="28"/>
          <w:szCs w:val="28"/>
          <w:lang w:val="en-CA"/>
        </w:rPr>
        <w:t xml:space="preserve">ANNOUNCES INTENTION TO </w:t>
      </w:r>
      <w:r w:rsidR="00952821">
        <w:rPr>
          <w:rFonts w:eastAsia="Arial" w:cs="Arial"/>
          <w:b/>
          <w:color w:val="002060"/>
          <w:sz w:val="28"/>
          <w:szCs w:val="28"/>
          <w:lang w:val="en-CA"/>
        </w:rPr>
        <w:t>RENEW</w:t>
      </w:r>
      <w:r w:rsidR="00882455">
        <w:rPr>
          <w:rFonts w:eastAsia="Arial" w:cs="Arial"/>
          <w:b/>
          <w:color w:val="002060"/>
          <w:sz w:val="28"/>
          <w:szCs w:val="28"/>
          <w:lang w:val="en-CA"/>
        </w:rPr>
        <w:t xml:space="preserve"> NORMAL COURSE ISSUER BID</w:t>
      </w:r>
    </w:p>
    <w:p w14:paraId="1773CC68" w14:textId="394AF862" w:rsidR="00F32B8C" w:rsidRDefault="0053470D" w:rsidP="009A6165">
      <w:pPr>
        <w:spacing w:after="160" w:line="259" w:lineRule="auto"/>
        <w:ind w:right="29"/>
        <w:jc w:val="both"/>
        <w:rPr>
          <w:rFonts w:cs="Arial"/>
          <w:iCs/>
          <w:szCs w:val="22"/>
          <w:lang w:val="en-CA"/>
        </w:rPr>
      </w:pPr>
      <w:r w:rsidRPr="00B07E5D">
        <w:rPr>
          <w:rFonts w:cs="Arial"/>
          <w:b/>
          <w:szCs w:val="22"/>
        </w:rPr>
        <w:t xml:space="preserve">TORONTO </w:t>
      </w:r>
      <w:r w:rsidR="00DD2855" w:rsidRPr="00B07E5D">
        <w:rPr>
          <w:rFonts w:cs="Arial"/>
          <w:b/>
          <w:szCs w:val="22"/>
        </w:rPr>
        <w:t xml:space="preserve">– </w:t>
      </w:r>
      <w:r w:rsidR="000D10B4">
        <w:rPr>
          <w:rStyle w:val="Prompt"/>
          <w:b/>
          <w:szCs w:val="22"/>
          <w:lang w:val="en-CA"/>
        </w:rPr>
        <w:t>May</w:t>
      </w:r>
      <w:r w:rsidR="00B55A02">
        <w:rPr>
          <w:rStyle w:val="Prompt"/>
          <w:b/>
          <w:szCs w:val="22"/>
          <w:lang w:val="en-CA"/>
        </w:rPr>
        <w:t xml:space="preserve"> 14</w:t>
      </w:r>
      <w:r w:rsidR="00DD2855" w:rsidRPr="00B07E5D">
        <w:rPr>
          <w:rStyle w:val="Prompt"/>
          <w:b/>
          <w:szCs w:val="22"/>
          <w:lang w:val="en-CA"/>
        </w:rPr>
        <w:t>,</w:t>
      </w:r>
      <w:r w:rsidR="00DD2855" w:rsidRPr="00B07E5D">
        <w:rPr>
          <w:rFonts w:cs="Arial"/>
          <w:b/>
          <w:szCs w:val="22"/>
        </w:rPr>
        <w:t xml:space="preserve"> 202</w:t>
      </w:r>
      <w:r w:rsidR="00B1161C">
        <w:rPr>
          <w:rFonts w:cs="Arial"/>
          <w:b/>
          <w:szCs w:val="22"/>
        </w:rPr>
        <w:t>6</w:t>
      </w:r>
      <w:r w:rsidR="00DD2855" w:rsidRPr="00B07E5D">
        <w:rPr>
          <w:rFonts w:cs="Arial"/>
          <w:szCs w:val="22"/>
        </w:rPr>
        <w:t xml:space="preserve"> –</w:t>
      </w:r>
      <w:r w:rsidR="00DD2855" w:rsidRPr="00B07E5D">
        <w:rPr>
          <w:rFonts w:cs="Arial"/>
          <w:b/>
          <w:iCs/>
          <w:szCs w:val="22"/>
          <w:lang w:val="en-CA"/>
        </w:rPr>
        <w:t xml:space="preserve"> </w:t>
      </w:r>
      <w:r w:rsidR="00DD2855" w:rsidRPr="00B07E5D">
        <w:rPr>
          <w:rFonts w:cs="Arial"/>
          <w:szCs w:val="22"/>
          <w:lang w:val="en-CA"/>
        </w:rPr>
        <w:t xml:space="preserve">Aimia Inc. </w:t>
      </w:r>
      <w:r w:rsidR="00DD2855" w:rsidRPr="00B07E5D">
        <w:rPr>
          <w:rFonts w:cs="Arial"/>
          <w:iCs/>
          <w:szCs w:val="22"/>
          <w:lang w:val="en-CA"/>
        </w:rPr>
        <w:t>(TSX: AIM</w:t>
      </w:r>
      <w:r w:rsidR="001B3024">
        <w:rPr>
          <w:rFonts w:cs="Arial"/>
          <w:iCs/>
          <w:szCs w:val="22"/>
          <w:lang w:val="en-CA"/>
        </w:rPr>
        <w:t>; JSE:AII</w:t>
      </w:r>
      <w:r w:rsidR="00DD2855" w:rsidRPr="00B07E5D">
        <w:rPr>
          <w:rFonts w:cs="Arial"/>
          <w:iCs/>
          <w:szCs w:val="22"/>
          <w:lang w:val="en-CA"/>
        </w:rPr>
        <w:t xml:space="preserve">) </w:t>
      </w:r>
      <w:r w:rsidR="00151F7E" w:rsidRPr="00B07E5D">
        <w:rPr>
          <w:rFonts w:cs="Arial"/>
          <w:iCs/>
          <w:szCs w:val="22"/>
          <w:lang w:val="en-CA"/>
        </w:rPr>
        <w:t>announced toda</w:t>
      </w:r>
      <w:r w:rsidR="001C596E" w:rsidRPr="00B07E5D">
        <w:rPr>
          <w:rFonts w:cs="Arial"/>
          <w:iCs/>
          <w:szCs w:val="22"/>
          <w:lang w:val="en-CA"/>
        </w:rPr>
        <w:t>y that</w:t>
      </w:r>
      <w:r w:rsidR="00AE2B72">
        <w:rPr>
          <w:rFonts w:cs="Arial"/>
          <w:iCs/>
          <w:szCs w:val="22"/>
          <w:lang w:val="en-CA"/>
        </w:rPr>
        <w:t xml:space="preserve"> its Board of Directors has </w:t>
      </w:r>
      <w:r w:rsidR="00E07860">
        <w:rPr>
          <w:rFonts w:cs="Arial"/>
          <w:iCs/>
          <w:szCs w:val="22"/>
          <w:lang w:val="en-CA"/>
        </w:rPr>
        <w:t xml:space="preserve">authorized the renewal of </w:t>
      </w:r>
      <w:r w:rsidR="00037539">
        <w:rPr>
          <w:rFonts w:cs="Arial"/>
          <w:iCs/>
          <w:szCs w:val="22"/>
          <w:lang w:val="en-CA"/>
        </w:rPr>
        <w:t xml:space="preserve">its </w:t>
      </w:r>
      <w:r w:rsidR="00AE2B72">
        <w:rPr>
          <w:rFonts w:cs="Arial"/>
          <w:iCs/>
          <w:szCs w:val="22"/>
          <w:lang w:val="en-CA"/>
        </w:rPr>
        <w:t xml:space="preserve">Normal Course Issue </w:t>
      </w:r>
      <w:r w:rsidR="00786B7E">
        <w:rPr>
          <w:rFonts w:cs="Arial"/>
          <w:iCs/>
          <w:szCs w:val="22"/>
          <w:lang w:val="en-CA"/>
        </w:rPr>
        <w:t xml:space="preserve">Bid </w:t>
      </w:r>
      <w:r w:rsidR="009664BF">
        <w:rPr>
          <w:rFonts w:cs="Arial"/>
          <w:iCs/>
          <w:szCs w:val="22"/>
          <w:lang w:val="en-CA"/>
        </w:rPr>
        <w:t xml:space="preserve">(“NCIB”) </w:t>
      </w:r>
      <w:r w:rsidR="00786B7E">
        <w:rPr>
          <w:rFonts w:cs="Arial"/>
          <w:iCs/>
          <w:szCs w:val="22"/>
          <w:lang w:val="en-CA"/>
        </w:rPr>
        <w:t>to purchase for cancellation up to</w:t>
      </w:r>
      <w:r w:rsidR="003124E7">
        <w:rPr>
          <w:rFonts w:cs="Arial"/>
          <w:iCs/>
          <w:szCs w:val="22"/>
          <w:lang w:val="en-CA"/>
        </w:rPr>
        <w:t xml:space="preserve"> </w:t>
      </w:r>
      <w:r w:rsidR="003124E7" w:rsidRPr="00B07E5D">
        <w:rPr>
          <w:rFonts w:cs="Arial"/>
          <w:iCs/>
          <w:szCs w:val="22"/>
          <w:lang w:val="en-CA"/>
        </w:rPr>
        <w:t>10% of its public float</w:t>
      </w:r>
      <w:r w:rsidR="003124E7">
        <w:rPr>
          <w:rFonts w:cs="Arial"/>
          <w:iCs/>
          <w:szCs w:val="22"/>
          <w:lang w:val="en-CA"/>
        </w:rPr>
        <w:t xml:space="preserve"> of common shares</w:t>
      </w:r>
      <w:r w:rsidR="00BB1066">
        <w:rPr>
          <w:rFonts w:cs="Arial"/>
          <w:iCs/>
          <w:szCs w:val="22"/>
          <w:lang w:val="en-CA"/>
        </w:rPr>
        <w:t xml:space="preserve"> or approximately </w:t>
      </w:r>
      <w:r w:rsidR="00A22679">
        <w:rPr>
          <w:rFonts w:cs="Arial"/>
          <w:iCs/>
          <w:szCs w:val="22"/>
          <w:lang w:val="en-CA"/>
        </w:rPr>
        <w:t>five</w:t>
      </w:r>
      <w:r w:rsidR="00BB1066">
        <w:rPr>
          <w:rFonts w:cs="Arial"/>
          <w:iCs/>
          <w:szCs w:val="22"/>
          <w:lang w:val="en-CA"/>
        </w:rPr>
        <w:t xml:space="preserve"> million </w:t>
      </w:r>
      <w:r w:rsidR="00904537">
        <w:rPr>
          <w:rFonts w:cs="Arial"/>
          <w:iCs/>
          <w:szCs w:val="22"/>
          <w:lang w:val="en-CA"/>
        </w:rPr>
        <w:t xml:space="preserve">common </w:t>
      </w:r>
      <w:r w:rsidR="00BB1066">
        <w:rPr>
          <w:rFonts w:cs="Arial"/>
          <w:iCs/>
          <w:szCs w:val="22"/>
          <w:lang w:val="en-CA"/>
        </w:rPr>
        <w:t>shares,</w:t>
      </w:r>
      <w:r w:rsidR="003124E7">
        <w:rPr>
          <w:rFonts w:cs="Arial"/>
          <w:iCs/>
          <w:szCs w:val="22"/>
          <w:lang w:val="en-CA"/>
        </w:rPr>
        <w:t xml:space="preserve"> </w:t>
      </w:r>
      <w:r w:rsidR="0090301F">
        <w:rPr>
          <w:rFonts w:cs="Arial"/>
          <w:iCs/>
          <w:szCs w:val="22"/>
          <w:lang w:val="en-CA"/>
        </w:rPr>
        <w:t>subject to the approval of the Toronto Stock Exchange</w:t>
      </w:r>
      <w:r w:rsidR="003D2B8D">
        <w:rPr>
          <w:rFonts w:cs="Arial"/>
          <w:iCs/>
          <w:szCs w:val="22"/>
          <w:lang w:val="en-CA"/>
        </w:rPr>
        <w:t xml:space="preserve"> (“TSX”)</w:t>
      </w:r>
      <w:r w:rsidR="00D41272">
        <w:rPr>
          <w:rFonts w:cs="Arial"/>
          <w:iCs/>
          <w:szCs w:val="22"/>
          <w:lang w:val="en-CA"/>
        </w:rPr>
        <w:t>.</w:t>
      </w:r>
      <w:r w:rsidR="001B1D8E">
        <w:rPr>
          <w:rFonts w:cs="Arial"/>
          <w:iCs/>
          <w:szCs w:val="22"/>
          <w:lang w:val="en-CA"/>
        </w:rPr>
        <w:t xml:space="preserve"> </w:t>
      </w:r>
    </w:p>
    <w:p w14:paraId="11312EBE" w14:textId="2AC84807" w:rsidR="00365FD3" w:rsidRDefault="0053470D" w:rsidP="009A6165">
      <w:pPr>
        <w:spacing w:after="160" w:line="259" w:lineRule="auto"/>
        <w:ind w:right="29"/>
        <w:jc w:val="both"/>
        <w:rPr>
          <w:rFonts w:cs="Arial"/>
          <w:iCs/>
          <w:szCs w:val="22"/>
          <w:lang w:val="en-CA"/>
        </w:rPr>
      </w:pPr>
      <w:r>
        <w:rPr>
          <w:rFonts w:cs="Arial"/>
          <w:iCs/>
          <w:szCs w:val="22"/>
          <w:lang w:val="en-CA"/>
        </w:rPr>
        <w:t xml:space="preserve">Aimia’s decision to </w:t>
      </w:r>
      <w:r w:rsidR="00365FD3">
        <w:rPr>
          <w:rFonts w:cs="Arial"/>
          <w:iCs/>
          <w:szCs w:val="22"/>
          <w:lang w:val="en-CA"/>
        </w:rPr>
        <w:t>renew its</w:t>
      </w:r>
      <w:r>
        <w:rPr>
          <w:rFonts w:cs="Arial"/>
          <w:iCs/>
          <w:szCs w:val="22"/>
          <w:lang w:val="en-CA"/>
        </w:rPr>
        <w:t xml:space="preserve"> NCIB is consistent with </w:t>
      </w:r>
      <w:r w:rsidR="00713D92">
        <w:rPr>
          <w:rFonts w:cs="Arial"/>
          <w:iCs/>
          <w:szCs w:val="22"/>
          <w:lang w:val="en-CA"/>
        </w:rPr>
        <w:t>its priority to narrow the discount of its share price relative to the intrinsic value of</w:t>
      </w:r>
      <w:r w:rsidR="005704D0">
        <w:rPr>
          <w:rFonts w:cs="Arial"/>
          <w:iCs/>
          <w:szCs w:val="22"/>
          <w:lang w:val="en-CA"/>
        </w:rPr>
        <w:t xml:space="preserve"> its</w:t>
      </w:r>
      <w:r w:rsidR="00713D92">
        <w:rPr>
          <w:rFonts w:cs="Arial"/>
          <w:iCs/>
          <w:szCs w:val="22"/>
          <w:lang w:val="en-CA"/>
        </w:rPr>
        <w:t xml:space="preserve"> </w:t>
      </w:r>
      <w:r w:rsidR="005704D0">
        <w:rPr>
          <w:rFonts w:cs="Arial"/>
          <w:iCs/>
          <w:szCs w:val="22"/>
          <w:lang w:val="en-CA"/>
        </w:rPr>
        <w:t xml:space="preserve">net </w:t>
      </w:r>
      <w:r w:rsidR="00713D92">
        <w:rPr>
          <w:rFonts w:cs="Arial"/>
          <w:iCs/>
          <w:szCs w:val="22"/>
          <w:lang w:val="en-CA"/>
        </w:rPr>
        <w:t xml:space="preserve">assets. </w:t>
      </w:r>
    </w:p>
    <w:p w14:paraId="30B0000F" w14:textId="4B590481" w:rsidR="00365FD3" w:rsidRDefault="0053470D" w:rsidP="00721DD2">
      <w:pPr>
        <w:spacing w:after="160" w:line="259" w:lineRule="auto"/>
        <w:ind w:right="29"/>
        <w:jc w:val="both"/>
        <w:rPr>
          <w:rFonts w:cs="Arial"/>
          <w:iCs/>
          <w:szCs w:val="22"/>
          <w:lang w:val="en-CA"/>
        </w:rPr>
      </w:pPr>
      <w:r>
        <w:rPr>
          <w:rFonts w:cs="Arial"/>
          <w:iCs/>
          <w:szCs w:val="22"/>
          <w:lang w:val="en-CA"/>
        </w:rPr>
        <w:t>Subject to the approval of the TSX, it is expected that the</w:t>
      </w:r>
      <w:r w:rsidR="00D41272">
        <w:rPr>
          <w:rFonts w:cs="Arial"/>
          <w:iCs/>
          <w:szCs w:val="22"/>
          <w:lang w:val="en-CA"/>
        </w:rPr>
        <w:t xml:space="preserve"> NCIB </w:t>
      </w:r>
      <w:r>
        <w:rPr>
          <w:rFonts w:cs="Arial"/>
          <w:iCs/>
          <w:szCs w:val="22"/>
          <w:lang w:val="en-CA"/>
        </w:rPr>
        <w:t xml:space="preserve">will </w:t>
      </w:r>
      <w:r w:rsidR="002C58E8">
        <w:rPr>
          <w:rFonts w:cs="Arial"/>
          <w:iCs/>
          <w:szCs w:val="22"/>
          <w:lang w:val="en-CA"/>
        </w:rPr>
        <w:t xml:space="preserve">be </w:t>
      </w:r>
      <w:r w:rsidR="00F35619">
        <w:rPr>
          <w:rFonts w:cs="Arial"/>
          <w:iCs/>
          <w:szCs w:val="22"/>
          <w:lang w:val="en-CA"/>
        </w:rPr>
        <w:t>renewed on</w:t>
      </w:r>
      <w:r w:rsidR="001D076D">
        <w:rPr>
          <w:rFonts w:cs="Arial"/>
          <w:iCs/>
          <w:szCs w:val="22"/>
          <w:lang w:val="en-CA"/>
        </w:rPr>
        <w:t xml:space="preserve"> or about June</w:t>
      </w:r>
      <w:r w:rsidR="00907807">
        <w:rPr>
          <w:rFonts w:cs="Arial"/>
          <w:iCs/>
          <w:szCs w:val="22"/>
          <w:lang w:val="en-CA"/>
        </w:rPr>
        <w:t xml:space="preserve"> 6</w:t>
      </w:r>
      <w:r w:rsidR="00D41272">
        <w:rPr>
          <w:rFonts w:cs="Arial"/>
          <w:b/>
          <w:bCs/>
          <w:iCs/>
          <w:szCs w:val="22"/>
          <w:lang w:val="en-CA"/>
        </w:rPr>
        <w:t>,</w:t>
      </w:r>
      <w:r w:rsidR="00411B04">
        <w:rPr>
          <w:rFonts w:cs="Arial"/>
          <w:iCs/>
          <w:szCs w:val="22"/>
          <w:lang w:val="en-CA"/>
        </w:rPr>
        <w:t xml:space="preserve"> </w:t>
      </w:r>
      <w:r w:rsidR="001D076D">
        <w:rPr>
          <w:rFonts w:cs="Arial"/>
          <w:iCs/>
          <w:szCs w:val="22"/>
          <w:lang w:val="en-CA"/>
        </w:rPr>
        <w:t>202</w:t>
      </w:r>
      <w:r w:rsidR="00287845">
        <w:rPr>
          <w:rFonts w:cs="Arial"/>
          <w:iCs/>
          <w:szCs w:val="22"/>
          <w:lang w:val="en-CA"/>
        </w:rPr>
        <w:t>6</w:t>
      </w:r>
      <w:r w:rsidR="004500BB">
        <w:rPr>
          <w:rFonts w:cs="Arial"/>
          <w:iCs/>
          <w:szCs w:val="22"/>
          <w:lang w:val="en-CA"/>
        </w:rPr>
        <w:t xml:space="preserve"> and will end on </w:t>
      </w:r>
      <w:r w:rsidR="00EC6ED8">
        <w:rPr>
          <w:rFonts w:cs="Arial"/>
          <w:iCs/>
          <w:szCs w:val="22"/>
          <w:lang w:val="en-CA"/>
        </w:rPr>
        <w:t>June</w:t>
      </w:r>
      <w:r w:rsidR="00907807">
        <w:rPr>
          <w:rFonts w:cs="Arial"/>
          <w:iCs/>
          <w:szCs w:val="22"/>
          <w:lang w:val="en-CA"/>
        </w:rPr>
        <w:t xml:space="preserve"> 5</w:t>
      </w:r>
      <w:r w:rsidR="00F315E9" w:rsidRPr="00F315E9">
        <w:rPr>
          <w:rFonts w:cs="Arial"/>
          <w:iCs/>
          <w:szCs w:val="22"/>
          <w:lang w:val="en-CA"/>
        </w:rPr>
        <w:t>, 202</w:t>
      </w:r>
      <w:r w:rsidR="00287845">
        <w:rPr>
          <w:rFonts w:cs="Arial"/>
          <w:iCs/>
          <w:szCs w:val="22"/>
          <w:lang w:val="en-CA"/>
        </w:rPr>
        <w:t>7</w:t>
      </w:r>
      <w:r w:rsidR="00CC0D98">
        <w:rPr>
          <w:rFonts w:cs="Arial"/>
          <w:iCs/>
          <w:szCs w:val="22"/>
          <w:lang w:val="en-CA"/>
        </w:rPr>
        <w:t>, at the latest</w:t>
      </w:r>
      <w:r w:rsidR="0067061D">
        <w:rPr>
          <w:rFonts w:cs="Arial"/>
          <w:iCs/>
          <w:szCs w:val="22"/>
          <w:lang w:val="en-CA"/>
        </w:rPr>
        <w:t xml:space="preserve">. </w:t>
      </w:r>
    </w:p>
    <w:p w14:paraId="722B132F" w14:textId="77777777" w:rsidR="00713D92" w:rsidRDefault="0053470D" w:rsidP="00721DD2">
      <w:pPr>
        <w:spacing w:after="160" w:line="259" w:lineRule="auto"/>
        <w:ind w:right="29"/>
        <w:jc w:val="both"/>
        <w:rPr>
          <w:rFonts w:cs="Arial"/>
          <w:szCs w:val="22"/>
          <w:lang w:val="en-CA"/>
        </w:rPr>
      </w:pPr>
      <w:r w:rsidRPr="00DF3AE1">
        <w:rPr>
          <w:rFonts w:cs="Arial"/>
          <w:szCs w:val="22"/>
          <w:lang w:val="en-CA"/>
        </w:rPr>
        <w:t xml:space="preserve">Purchases made on the open market through the facilities of the TSX </w:t>
      </w:r>
      <w:r w:rsidR="00400B54">
        <w:rPr>
          <w:rFonts w:cs="Arial"/>
          <w:szCs w:val="22"/>
          <w:lang w:val="en-CA"/>
        </w:rPr>
        <w:t>and</w:t>
      </w:r>
      <w:r w:rsidR="007654B7">
        <w:rPr>
          <w:rFonts w:cs="Arial"/>
          <w:szCs w:val="22"/>
          <w:lang w:val="en-CA"/>
        </w:rPr>
        <w:t xml:space="preserve"> </w:t>
      </w:r>
      <w:r w:rsidRPr="00DF3AE1">
        <w:rPr>
          <w:rFonts w:cs="Arial"/>
          <w:szCs w:val="22"/>
          <w:lang w:val="en-CA"/>
        </w:rPr>
        <w:t xml:space="preserve">alternative </w:t>
      </w:r>
      <w:r w:rsidR="0042187A">
        <w:rPr>
          <w:rFonts w:cs="Arial"/>
          <w:szCs w:val="22"/>
          <w:lang w:val="en-CA"/>
        </w:rPr>
        <w:t xml:space="preserve">Canadian </w:t>
      </w:r>
      <w:r w:rsidRPr="00DF3AE1">
        <w:rPr>
          <w:rFonts w:cs="Arial"/>
          <w:szCs w:val="22"/>
          <w:lang w:val="en-CA"/>
        </w:rPr>
        <w:t xml:space="preserve">trading systems </w:t>
      </w:r>
      <w:r w:rsidR="00400B54">
        <w:rPr>
          <w:rFonts w:cs="Arial"/>
          <w:szCs w:val="22"/>
          <w:lang w:val="en-CA"/>
        </w:rPr>
        <w:t xml:space="preserve">will be </w:t>
      </w:r>
      <w:r w:rsidR="00866757">
        <w:rPr>
          <w:rFonts w:cs="Arial"/>
          <w:szCs w:val="22"/>
          <w:lang w:val="en-CA"/>
        </w:rPr>
        <w:t xml:space="preserve">made </w:t>
      </w:r>
      <w:r w:rsidRPr="00DF3AE1">
        <w:rPr>
          <w:rFonts w:cs="Arial"/>
          <w:szCs w:val="22"/>
          <w:lang w:val="en-CA"/>
        </w:rPr>
        <w:t xml:space="preserve">at the prevailing market price at the time of </w:t>
      </w:r>
      <w:r w:rsidR="00AE796E">
        <w:rPr>
          <w:rFonts w:cs="Arial"/>
          <w:szCs w:val="22"/>
          <w:lang w:val="en-CA"/>
        </w:rPr>
        <w:t>purchase</w:t>
      </w:r>
      <w:r w:rsidRPr="00DF3AE1">
        <w:rPr>
          <w:rFonts w:cs="Arial"/>
          <w:szCs w:val="22"/>
          <w:lang w:val="en-CA"/>
        </w:rPr>
        <w:t xml:space="preserve">. Aimia may also purchase common shares for cancellation pursuant to exemption orders from applicable securities regulatory </w:t>
      </w:r>
      <w:r w:rsidRPr="00213320">
        <w:rPr>
          <w:rFonts w:cs="Arial"/>
          <w:szCs w:val="22"/>
          <w:lang w:val="en-CA"/>
        </w:rPr>
        <w:t xml:space="preserve">authorities, and such purchases </w:t>
      </w:r>
      <w:r w:rsidR="00C32CC4" w:rsidRPr="00213320">
        <w:rPr>
          <w:rFonts w:cs="Arial"/>
          <w:szCs w:val="22"/>
          <w:lang w:val="en-CA"/>
        </w:rPr>
        <w:t>will</w:t>
      </w:r>
      <w:r w:rsidRPr="00213320">
        <w:rPr>
          <w:rFonts w:cs="Arial"/>
          <w:szCs w:val="22"/>
          <w:lang w:val="en-CA"/>
        </w:rPr>
        <w:t xml:space="preserve"> be at a </w:t>
      </w:r>
      <w:r w:rsidRPr="002A56AB">
        <w:rPr>
          <w:rFonts w:cs="Arial"/>
          <w:szCs w:val="22"/>
          <w:lang w:val="en-CA"/>
        </w:rPr>
        <w:t>discount to the prevailing market price.</w:t>
      </w:r>
      <w:r w:rsidR="004500BB">
        <w:rPr>
          <w:rFonts w:cs="Arial"/>
          <w:szCs w:val="22"/>
          <w:lang w:val="en-CA"/>
        </w:rPr>
        <w:t xml:space="preserve"> </w:t>
      </w:r>
    </w:p>
    <w:p w14:paraId="5C15CDD7" w14:textId="6BD01382" w:rsidR="00713D92" w:rsidRPr="00360B6E" w:rsidRDefault="006F6C0A" w:rsidP="00721DD2">
      <w:pPr>
        <w:spacing w:after="160" w:line="259" w:lineRule="auto"/>
        <w:ind w:right="29"/>
        <w:jc w:val="both"/>
        <w:rPr>
          <w:rFonts w:cs="Arial"/>
          <w:szCs w:val="22"/>
        </w:rPr>
      </w:pPr>
      <w:r>
        <w:rPr>
          <w:rFonts w:cs="Arial"/>
          <w:szCs w:val="22"/>
          <w:lang w:val="en-CA"/>
        </w:rPr>
        <w:t xml:space="preserve">As at </w:t>
      </w:r>
      <w:r w:rsidR="00713D92">
        <w:rPr>
          <w:rFonts w:cs="Arial"/>
          <w:szCs w:val="22"/>
          <w:lang w:val="en-CA"/>
        </w:rPr>
        <w:t>April 30</w:t>
      </w:r>
      <w:r w:rsidRPr="00D478A0">
        <w:rPr>
          <w:rFonts w:cs="Arial"/>
          <w:b/>
          <w:bCs/>
          <w:szCs w:val="22"/>
          <w:lang w:val="en-CA"/>
        </w:rPr>
        <w:t>,</w:t>
      </w:r>
      <w:r>
        <w:rPr>
          <w:rFonts w:cs="Arial"/>
          <w:szCs w:val="22"/>
          <w:lang w:val="en-CA"/>
        </w:rPr>
        <w:t xml:space="preserve"> 202</w:t>
      </w:r>
      <w:r w:rsidR="00287845">
        <w:rPr>
          <w:rFonts w:cs="Arial"/>
          <w:szCs w:val="22"/>
          <w:lang w:val="en-CA"/>
        </w:rPr>
        <w:t>6</w:t>
      </w:r>
      <w:r w:rsidR="00EC5D70">
        <w:rPr>
          <w:rFonts w:cs="Arial"/>
          <w:szCs w:val="22"/>
          <w:lang w:val="en-CA"/>
        </w:rPr>
        <w:t xml:space="preserve"> Aimia had </w:t>
      </w:r>
      <w:r w:rsidR="00B269A4">
        <w:rPr>
          <w:rFonts w:cs="Arial"/>
          <w:szCs w:val="22"/>
          <w:lang w:val="en-CA"/>
        </w:rPr>
        <w:t>88,790,285</w:t>
      </w:r>
      <w:r w:rsidR="00360B6E">
        <w:rPr>
          <w:rFonts w:cs="Arial"/>
          <w:szCs w:val="22"/>
        </w:rPr>
        <w:t xml:space="preserve"> </w:t>
      </w:r>
      <w:r w:rsidR="00EC5D70">
        <w:rPr>
          <w:rFonts w:cs="Arial"/>
          <w:szCs w:val="22"/>
          <w:lang w:val="en-CA"/>
        </w:rPr>
        <w:t xml:space="preserve">issued and outstanding common shares.  </w:t>
      </w:r>
    </w:p>
    <w:p w14:paraId="10F146FB" w14:textId="14969A99" w:rsidR="00DD2855" w:rsidRDefault="00EC5D70" w:rsidP="00721DD2">
      <w:pPr>
        <w:spacing w:after="160" w:line="259" w:lineRule="auto"/>
        <w:ind w:right="29"/>
        <w:jc w:val="both"/>
        <w:rPr>
          <w:rFonts w:cs="Arial"/>
          <w:szCs w:val="22"/>
          <w:lang w:val="en-CA"/>
        </w:rPr>
      </w:pPr>
      <w:r>
        <w:rPr>
          <w:rFonts w:cs="Arial"/>
          <w:szCs w:val="22"/>
          <w:lang w:val="en-CA"/>
        </w:rPr>
        <w:t xml:space="preserve">The Company’s </w:t>
      </w:r>
      <w:r w:rsidR="00D20EDC">
        <w:rPr>
          <w:rFonts w:cs="Arial"/>
          <w:szCs w:val="22"/>
          <w:lang w:val="en-CA"/>
        </w:rPr>
        <w:t>public float for determining the number of shares available</w:t>
      </w:r>
      <w:r w:rsidR="00AA17F3">
        <w:rPr>
          <w:rFonts w:cs="Arial"/>
          <w:szCs w:val="22"/>
          <w:lang w:val="en-CA"/>
        </w:rPr>
        <w:t xml:space="preserve"> for purchase and cancellation </w:t>
      </w:r>
      <w:r w:rsidR="00E30C17">
        <w:rPr>
          <w:rFonts w:cs="Arial"/>
          <w:szCs w:val="22"/>
          <w:lang w:val="en-CA"/>
        </w:rPr>
        <w:t>(</w:t>
      </w:r>
      <w:r w:rsidR="0027427E">
        <w:rPr>
          <w:rFonts w:cs="Arial"/>
          <w:szCs w:val="22"/>
          <w:lang w:val="en-CA"/>
        </w:rPr>
        <w:t>excluding shares held by insiders</w:t>
      </w:r>
      <w:r w:rsidR="00E30C17">
        <w:rPr>
          <w:rFonts w:cs="Arial"/>
          <w:szCs w:val="22"/>
          <w:lang w:val="en-CA"/>
        </w:rPr>
        <w:t>)</w:t>
      </w:r>
      <w:r w:rsidR="0027427E">
        <w:rPr>
          <w:rFonts w:cs="Arial"/>
          <w:szCs w:val="22"/>
          <w:lang w:val="en-CA"/>
        </w:rPr>
        <w:t xml:space="preserve">, </w:t>
      </w:r>
      <w:r w:rsidR="00AA17F3">
        <w:rPr>
          <w:rFonts w:cs="Arial"/>
          <w:szCs w:val="22"/>
          <w:lang w:val="en-CA"/>
        </w:rPr>
        <w:t>pending TSX approva</w:t>
      </w:r>
      <w:r w:rsidR="00BE430A">
        <w:rPr>
          <w:rFonts w:cs="Arial"/>
          <w:szCs w:val="22"/>
          <w:lang w:val="en-CA"/>
        </w:rPr>
        <w:t xml:space="preserve">l, was estimated at </w:t>
      </w:r>
      <w:r w:rsidR="00A60040">
        <w:rPr>
          <w:rFonts w:cs="Arial"/>
          <w:szCs w:val="22"/>
          <w:lang w:val="en-CA"/>
        </w:rPr>
        <w:t>50.5</w:t>
      </w:r>
      <w:r w:rsidR="00BE430A">
        <w:rPr>
          <w:rFonts w:cs="Arial"/>
          <w:szCs w:val="22"/>
          <w:lang w:val="en-CA"/>
        </w:rPr>
        <w:t xml:space="preserve"> million </w:t>
      </w:r>
      <w:r w:rsidR="00DB7C99">
        <w:rPr>
          <w:rFonts w:cs="Arial"/>
          <w:szCs w:val="22"/>
          <w:lang w:val="en-CA"/>
        </w:rPr>
        <w:t xml:space="preserve">common </w:t>
      </w:r>
      <w:r w:rsidR="00BE430A">
        <w:rPr>
          <w:rFonts w:cs="Arial"/>
          <w:szCs w:val="22"/>
          <w:lang w:val="en-CA"/>
        </w:rPr>
        <w:t xml:space="preserve">shares as at </w:t>
      </w:r>
      <w:r w:rsidR="00713D92">
        <w:rPr>
          <w:rFonts w:cs="Arial"/>
          <w:szCs w:val="22"/>
          <w:lang w:val="en-CA"/>
        </w:rPr>
        <w:t>April 30</w:t>
      </w:r>
      <w:r w:rsidR="00BE430A">
        <w:rPr>
          <w:rFonts w:cs="Arial"/>
          <w:szCs w:val="22"/>
          <w:lang w:val="en-CA"/>
        </w:rPr>
        <w:t>, 202</w:t>
      </w:r>
      <w:r w:rsidR="00A60040">
        <w:rPr>
          <w:rFonts w:cs="Arial"/>
          <w:szCs w:val="22"/>
          <w:lang w:val="en-CA"/>
        </w:rPr>
        <w:t>6</w:t>
      </w:r>
      <w:r w:rsidR="00BE430A">
        <w:rPr>
          <w:rFonts w:cs="Arial"/>
          <w:szCs w:val="22"/>
          <w:lang w:val="en-CA"/>
        </w:rPr>
        <w:t xml:space="preserve">. </w:t>
      </w:r>
      <w:r w:rsidR="00A867FB">
        <w:rPr>
          <w:rFonts w:cs="Arial"/>
          <w:szCs w:val="22"/>
          <w:lang w:val="en-CA"/>
        </w:rPr>
        <w:t xml:space="preserve"> </w:t>
      </w:r>
      <w:r w:rsidR="004500BB">
        <w:rPr>
          <w:rFonts w:cs="Arial"/>
          <w:szCs w:val="22"/>
          <w:lang w:val="en-CA"/>
        </w:rPr>
        <w:t>Aimia will only make purchases under the NCIB once all regulatory approvals are obtained.</w:t>
      </w:r>
    </w:p>
    <w:p w14:paraId="133CB6DF" w14:textId="77777777" w:rsidR="00DD2855" w:rsidRPr="00DF3AE1" w:rsidRDefault="0053470D" w:rsidP="00721DD2">
      <w:pPr>
        <w:shd w:val="clear" w:color="auto" w:fill="FFFFFF"/>
        <w:spacing w:after="160" w:line="259" w:lineRule="auto"/>
        <w:jc w:val="both"/>
        <w:rPr>
          <w:rFonts w:cs="Arial"/>
          <w:szCs w:val="22"/>
          <w:lang w:val="en-CA"/>
        </w:rPr>
      </w:pPr>
      <w:r w:rsidRPr="00DF3AE1">
        <w:rPr>
          <w:rFonts w:cs="Arial"/>
          <w:szCs w:val="22"/>
          <w:lang w:val="en-CA"/>
        </w:rPr>
        <w:t xml:space="preserve">Aimia </w:t>
      </w:r>
      <w:r w:rsidR="003E6A25">
        <w:rPr>
          <w:rFonts w:cs="Arial"/>
          <w:szCs w:val="22"/>
          <w:lang w:val="en-CA"/>
        </w:rPr>
        <w:t>will retain</w:t>
      </w:r>
      <w:r w:rsidRPr="00DF3AE1">
        <w:rPr>
          <w:rFonts w:cs="Arial"/>
          <w:szCs w:val="22"/>
          <w:lang w:val="en-CA"/>
        </w:rPr>
        <w:t xml:space="preserve"> discretion whether to make purchases under the NCIB, and to determine the timing, amount and acceptable price of any such purchases, subject </w:t>
      </w:r>
      <w:proofErr w:type="gramStart"/>
      <w:r w:rsidRPr="00DF3AE1">
        <w:rPr>
          <w:rFonts w:cs="Arial"/>
          <w:szCs w:val="22"/>
          <w:lang w:val="en-CA"/>
        </w:rPr>
        <w:t>at all times</w:t>
      </w:r>
      <w:proofErr w:type="gramEnd"/>
      <w:r w:rsidRPr="00DF3AE1">
        <w:rPr>
          <w:rFonts w:cs="Arial"/>
          <w:szCs w:val="22"/>
          <w:lang w:val="en-CA"/>
        </w:rPr>
        <w:t xml:space="preserve"> to applicable TSX and other regulatory requirements.</w:t>
      </w:r>
      <w:r w:rsidR="00AC3987">
        <w:rPr>
          <w:rFonts w:cs="Arial"/>
          <w:szCs w:val="22"/>
          <w:lang w:val="en-CA"/>
        </w:rPr>
        <w:t xml:space="preserve"> </w:t>
      </w:r>
      <w:r w:rsidR="00AC3987" w:rsidRPr="00AC3987">
        <w:rPr>
          <w:rFonts w:cs="Arial"/>
          <w:szCs w:val="22"/>
          <w:lang w:val="en-CA"/>
        </w:rPr>
        <w:t xml:space="preserve">However, Aimia </w:t>
      </w:r>
      <w:r w:rsidR="00CE2CAA">
        <w:rPr>
          <w:rFonts w:cs="Arial"/>
          <w:szCs w:val="22"/>
          <w:lang w:val="en-CA"/>
        </w:rPr>
        <w:t>intends to</w:t>
      </w:r>
      <w:r w:rsidR="00AC3987" w:rsidRPr="00AC3987">
        <w:rPr>
          <w:rFonts w:cs="Arial"/>
          <w:szCs w:val="22"/>
          <w:lang w:val="en-CA"/>
        </w:rPr>
        <w:t xml:space="preserve"> </w:t>
      </w:r>
      <w:proofErr w:type="gramStart"/>
      <w:r w:rsidR="00AC3987" w:rsidRPr="00AC3987">
        <w:rPr>
          <w:rFonts w:cs="Arial"/>
          <w:szCs w:val="22"/>
          <w:lang w:val="en-CA"/>
        </w:rPr>
        <w:t>enter into</w:t>
      </w:r>
      <w:proofErr w:type="gramEnd"/>
      <w:r w:rsidR="00AC3987" w:rsidRPr="00AC3987">
        <w:rPr>
          <w:rFonts w:cs="Arial"/>
          <w:szCs w:val="22"/>
          <w:lang w:val="en-CA"/>
        </w:rPr>
        <w:t xml:space="preserve"> a pre-defined plan</w:t>
      </w:r>
      <w:r w:rsidR="00CE2CAA">
        <w:rPr>
          <w:rFonts w:cs="Arial"/>
          <w:szCs w:val="22"/>
          <w:lang w:val="en-CA"/>
        </w:rPr>
        <w:t xml:space="preserve"> (the “Plan”)</w:t>
      </w:r>
      <w:r w:rsidR="00AC3987" w:rsidRPr="00AC3987">
        <w:rPr>
          <w:rFonts w:cs="Arial"/>
          <w:szCs w:val="22"/>
          <w:lang w:val="en-CA"/>
        </w:rPr>
        <w:t xml:space="preserve"> with its broker to allow for the repurchase of common shares at times when Aimia ordinarily would not be active in the market due to its </w:t>
      </w:r>
      <w:r w:rsidR="00CE2CAA">
        <w:rPr>
          <w:rFonts w:cs="Arial"/>
          <w:szCs w:val="22"/>
          <w:lang w:val="en-CA"/>
        </w:rPr>
        <w:t>pre-scheduled</w:t>
      </w:r>
      <w:r w:rsidR="00AC3987" w:rsidRPr="00AC3987">
        <w:rPr>
          <w:rFonts w:cs="Arial"/>
          <w:szCs w:val="22"/>
          <w:lang w:val="en-CA"/>
        </w:rPr>
        <w:t xml:space="preserve"> blackout periods. </w:t>
      </w:r>
      <w:r w:rsidR="00CE2CAA">
        <w:rPr>
          <w:rFonts w:cs="Arial"/>
          <w:szCs w:val="22"/>
          <w:lang w:val="en-CA"/>
        </w:rPr>
        <w:t>The</w:t>
      </w:r>
      <w:r w:rsidR="00AC3987" w:rsidRPr="00AC3987">
        <w:rPr>
          <w:rFonts w:cs="Arial"/>
          <w:szCs w:val="22"/>
          <w:lang w:val="en-CA"/>
        </w:rPr>
        <w:t xml:space="preserve"> </w:t>
      </w:r>
      <w:r w:rsidR="00CE2CAA">
        <w:rPr>
          <w:rFonts w:cs="Arial"/>
          <w:szCs w:val="22"/>
          <w:lang w:val="en-CA"/>
        </w:rPr>
        <w:t>P</w:t>
      </w:r>
      <w:r w:rsidR="00AC3987" w:rsidRPr="00AC3987">
        <w:rPr>
          <w:rFonts w:cs="Arial"/>
          <w:szCs w:val="22"/>
          <w:lang w:val="en-CA"/>
        </w:rPr>
        <w:t>lan will be adopted in accordance with applicable laws</w:t>
      </w:r>
      <w:r w:rsidR="00CE2CAA">
        <w:rPr>
          <w:rFonts w:cs="Arial"/>
          <w:szCs w:val="22"/>
          <w:lang w:val="en-CA"/>
        </w:rPr>
        <w:t xml:space="preserve"> and is subject to the approval of the TSX</w:t>
      </w:r>
      <w:r w:rsidR="00AC3987" w:rsidRPr="00AC3987">
        <w:rPr>
          <w:rFonts w:cs="Arial"/>
          <w:szCs w:val="22"/>
          <w:lang w:val="en-CA"/>
        </w:rPr>
        <w:t>.</w:t>
      </w:r>
    </w:p>
    <w:p w14:paraId="1B403885" w14:textId="45BDFF58" w:rsidR="00DD2855" w:rsidRDefault="0053470D" w:rsidP="00721DD2">
      <w:pPr>
        <w:shd w:val="clear" w:color="auto" w:fill="FFFFFF"/>
        <w:spacing w:after="160" w:line="259" w:lineRule="auto"/>
        <w:jc w:val="both"/>
        <w:rPr>
          <w:rFonts w:cs="Arial"/>
          <w:szCs w:val="22"/>
          <w:lang w:val="en-CA"/>
        </w:rPr>
      </w:pPr>
      <w:r w:rsidRPr="00DF3AE1">
        <w:rPr>
          <w:rFonts w:cs="Arial"/>
          <w:szCs w:val="22"/>
          <w:lang w:val="en-CA"/>
        </w:rPr>
        <w:t>Aimia believe</w:t>
      </w:r>
      <w:r>
        <w:rPr>
          <w:rFonts w:cs="Arial"/>
          <w:szCs w:val="22"/>
          <w:lang w:val="en-CA"/>
        </w:rPr>
        <w:t>s</w:t>
      </w:r>
      <w:r w:rsidRPr="00DF3AE1">
        <w:rPr>
          <w:rFonts w:cs="Arial"/>
          <w:szCs w:val="22"/>
          <w:lang w:val="en-CA"/>
        </w:rPr>
        <w:t xml:space="preserve"> that the market price of its common shares may, from time to time, not reflect the in</w:t>
      </w:r>
      <w:r w:rsidR="00713D92">
        <w:rPr>
          <w:rFonts w:cs="Arial"/>
          <w:szCs w:val="22"/>
          <w:lang w:val="en-CA"/>
        </w:rPr>
        <w:t>trinsic</w:t>
      </w:r>
      <w:r w:rsidRPr="00DF3AE1">
        <w:rPr>
          <w:rFonts w:cs="Arial"/>
          <w:szCs w:val="22"/>
          <w:lang w:val="en-CA"/>
        </w:rPr>
        <w:t xml:space="preserve"> value of the company, and that repurchases of common shares pursuant to the NCIB may represent an appropriate and desirable use of the company’s </w:t>
      </w:r>
      <w:r w:rsidR="00E67B3D">
        <w:rPr>
          <w:rFonts w:cs="Arial"/>
          <w:szCs w:val="22"/>
          <w:lang w:val="en-CA"/>
        </w:rPr>
        <w:t>capital</w:t>
      </w:r>
      <w:r w:rsidRPr="00DF3AE1">
        <w:rPr>
          <w:rFonts w:cs="Arial"/>
          <w:szCs w:val="22"/>
          <w:lang w:val="en-CA"/>
        </w:rPr>
        <w:t xml:space="preserve">. </w:t>
      </w:r>
      <w:r w:rsidR="00E67B3D">
        <w:rPr>
          <w:rFonts w:cs="Arial"/>
          <w:szCs w:val="22"/>
          <w:lang w:val="en-CA"/>
        </w:rPr>
        <w:t>Ai</w:t>
      </w:r>
      <w:r w:rsidRPr="00DF3AE1">
        <w:rPr>
          <w:rFonts w:cs="Arial"/>
          <w:szCs w:val="22"/>
          <w:lang w:val="en-CA"/>
        </w:rPr>
        <w:t>mia bel</w:t>
      </w:r>
      <w:r w:rsidR="00DB6070">
        <w:rPr>
          <w:rFonts w:cs="Arial"/>
          <w:szCs w:val="22"/>
          <w:lang w:val="en-CA"/>
        </w:rPr>
        <w:t xml:space="preserve">ieves </w:t>
      </w:r>
      <w:r w:rsidRPr="00DF3AE1">
        <w:rPr>
          <w:rFonts w:cs="Arial"/>
          <w:szCs w:val="22"/>
          <w:lang w:val="en-CA"/>
        </w:rPr>
        <w:t xml:space="preserve">it is </w:t>
      </w:r>
      <w:r w:rsidRPr="0031213D">
        <w:rPr>
          <w:rFonts w:cs="Arial"/>
          <w:szCs w:val="22"/>
          <w:lang w:val="en-CA"/>
        </w:rPr>
        <w:t xml:space="preserve">in its best interest </w:t>
      </w:r>
      <w:r w:rsidR="0092599A">
        <w:rPr>
          <w:rFonts w:cs="Arial"/>
          <w:szCs w:val="22"/>
          <w:lang w:val="en-CA"/>
        </w:rPr>
        <w:t xml:space="preserve">of shareholders </w:t>
      </w:r>
      <w:r w:rsidRPr="0031213D">
        <w:rPr>
          <w:rFonts w:cs="Arial"/>
          <w:szCs w:val="22"/>
          <w:lang w:val="en-CA"/>
        </w:rPr>
        <w:t xml:space="preserve">to proceed with </w:t>
      </w:r>
      <w:r w:rsidR="00C11AC8">
        <w:rPr>
          <w:rFonts w:cs="Arial"/>
          <w:szCs w:val="22"/>
          <w:lang w:val="en-CA"/>
        </w:rPr>
        <w:t>the</w:t>
      </w:r>
      <w:r w:rsidR="0092599A">
        <w:rPr>
          <w:rFonts w:cs="Arial"/>
          <w:szCs w:val="22"/>
          <w:lang w:val="en-CA"/>
        </w:rPr>
        <w:t xml:space="preserve"> </w:t>
      </w:r>
      <w:r w:rsidRPr="0031213D">
        <w:rPr>
          <w:rFonts w:cs="Arial"/>
          <w:szCs w:val="22"/>
          <w:lang w:val="en-CA"/>
        </w:rPr>
        <w:t>NCIB</w:t>
      </w:r>
      <w:r w:rsidR="00685BA7">
        <w:rPr>
          <w:rFonts w:cs="Arial"/>
          <w:szCs w:val="22"/>
          <w:lang w:val="en-CA"/>
        </w:rPr>
        <w:t xml:space="preserve"> </w:t>
      </w:r>
      <w:r w:rsidR="000B2472">
        <w:rPr>
          <w:rFonts w:cs="Arial"/>
          <w:szCs w:val="22"/>
          <w:lang w:val="en-CA"/>
        </w:rPr>
        <w:t xml:space="preserve">given that its availability liquidity is </w:t>
      </w:r>
      <w:r w:rsidRPr="0031213D">
        <w:rPr>
          <w:rFonts w:cs="Arial"/>
          <w:szCs w:val="22"/>
          <w:lang w:val="en-CA"/>
        </w:rPr>
        <w:t xml:space="preserve">sufficient to execute on the </w:t>
      </w:r>
      <w:r w:rsidR="000B2472">
        <w:rPr>
          <w:rFonts w:cs="Arial"/>
          <w:szCs w:val="22"/>
          <w:lang w:val="en-CA"/>
        </w:rPr>
        <w:t>Co</w:t>
      </w:r>
      <w:r w:rsidRPr="0031213D">
        <w:rPr>
          <w:rFonts w:cs="Arial"/>
          <w:szCs w:val="22"/>
          <w:lang w:val="en-CA"/>
        </w:rPr>
        <w:t>mpany’s future strategic direction and capital allocation priorities.</w:t>
      </w:r>
    </w:p>
    <w:p w14:paraId="08C8B28C" w14:textId="77777777" w:rsidR="00FB2486" w:rsidRPr="00FB2486" w:rsidRDefault="00FB2486" w:rsidP="00FB2486">
      <w:pPr>
        <w:keepNext/>
        <w:keepLines/>
        <w:jc w:val="both"/>
        <w:outlineLvl w:val="1"/>
        <w:rPr>
          <w:rFonts w:eastAsia="Arial" w:cs="Arial"/>
          <w:b/>
          <w:bCs/>
          <w:color w:val="002060"/>
          <w:szCs w:val="22"/>
          <w:lang w:eastAsia="en-US"/>
        </w:rPr>
      </w:pPr>
      <w:r w:rsidRPr="00FB2486">
        <w:rPr>
          <w:rFonts w:eastAsia="Arial" w:cs="Arial"/>
          <w:b/>
          <w:bCs/>
          <w:color w:val="002060"/>
          <w:szCs w:val="22"/>
          <w:lang w:eastAsia="en-US"/>
        </w:rPr>
        <w:t>About Aimia</w:t>
      </w:r>
    </w:p>
    <w:p w14:paraId="167659E9" w14:textId="77777777" w:rsidR="00FB2486" w:rsidRPr="00FB2486" w:rsidRDefault="00FB2486" w:rsidP="00FB2486">
      <w:pPr>
        <w:jc w:val="both"/>
        <w:rPr>
          <w:rFonts w:eastAsia="Arial" w:cs="Arial"/>
          <w:szCs w:val="22"/>
        </w:rPr>
      </w:pPr>
      <w:r w:rsidRPr="00FB2486">
        <w:rPr>
          <w:rFonts w:eastAsia="Arial" w:cs="Arial"/>
          <w:szCs w:val="22"/>
        </w:rPr>
        <w:t>Aimia Inc. (TSX: AIM; JSE: AII) is a diversified conglomerate focused on enhancing the value of its holdings. Headquartered in Toronto, Aimia’s priorities include increasing its intrinsic value, reducing holding company costs, reducing the discount of its share price to the intrinsic value of its businesses, and redeploying capital to make investments in undervalued companies.</w:t>
      </w:r>
    </w:p>
    <w:p w14:paraId="54F8C6BD" w14:textId="77777777" w:rsidR="0037353A" w:rsidRDefault="0037353A" w:rsidP="0037353A">
      <w:pPr>
        <w:jc w:val="both"/>
        <w:rPr>
          <w:rFonts w:cs="Arial"/>
        </w:rPr>
      </w:pPr>
    </w:p>
    <w:p w14:paraId="15EA774C" w14:textId="4E6006FC" w:rsidR="00182048" w:rsidRPr="0037353A" w:rsidRDefault="0053470D" w:rsidP="0037353A">
      <w:pPr>
        <w:jc w:val="both"/>
        <w:rPr>
          <w:rFonts w:cs="Arial"/>
        </w:rPr>
      </w:pPr>
      <w:r w:rsidRPr="006A3AE7">
        <w:rPr>
          <w:rFonts w:cs="Arial"/>
          <w:szCs w:val="22"/>
          <w:lang w:val="en-CA"/>
        </w:rPr>
        <w:t xml:space="preserve">For more information about Aimia, visit </w:t>
      </w:r>
      <w:hyperlink r:id="rId19" w:history="1">
        <w:r w:rsidRPr="00F32A1E">
          <w:rPr>
            <w:rStyle w:val="Hyperlink"/>
            <w:rFonts w:cs="Arial"/>
            <w:szCs w:val="22"/>
            <w:lang w:val="en-CA"/>
          </w:rPr>
          <w:t>www.aimia.com</w:t>
        </w:r>
      </w:hyperlink>
      <w:r w:rsidRPr="006A3AE7">
        <w:rPr>
          <w:rFonts w:cs="Arial"/>
          <w:szCs w:val="22"/>
          <w:lang w:val="en-CA"/>
        </w:rPr>
        <w:t>.</w:t>
      </w:r>
    </w:p>
    <w:p w14:paraId="5EEF6531" w14:textId="77777777" w:rsidR="00DD2855" w:rsidRPr="00070809" w:rsidRDefault="0053470D" w:rsidP="00070809">
      <w:pPr>
        <w:pStyle w:val="Heading2"/>
        <w:spacing w:before="0" w:after="140" w:line="259" w:lineRule="auto"/>
        <w:jc w:val="both"/>
        <w:rPr>
          <w:rFonts w:ascii="Arial" w:eastAsia="Arial" w:hAnsi="Arial" w:cs="Arial"/>
          <w:bCs w:val="0"/>
          <w:color w:val="002060"/>
          <w:sz w:val="22"/>
          <w:szCs w:val="22"/>
          <w:lang w:eastAsia="en-US"/>
        </w:rPr>
      </w:pPr>
      <w:r w:rsidRPr="00070809">
        <w:rPr>
          <w:rFonts w:ascii="Arial" w:eastAsia="Arial" w:hAnsi="Arial" w:cs="Arial"/>
          <w:bCs w:val="0"/>
          <w:color w:val="002060"/>
          <w:sz w:val="22"/>
          <w:szCs w:val="22"/>
          <w:lang w:eastAsia="en-US"/>
        </w:rPr>
        <w:lastRenderedPageBreak/>
        <w:t>Forward-Looking Statements</w:t>
      </w:r>
    </w:p>
    <w:p w14:paraId="2109E6B0" w14:textId="5E54D1A1" w:rsidR="00DD2855" w:rsidRPr="00070809" w:rsidRDefault="0053470D" w:rsidP="00070809">
      <w:pPr>
        <w:shd w:val="clear" w:color="auto" w:fill="FFFFFF"/>
        <w:spacing w:after="160" w:line="259" w:lineRule="auto"/>
        <w:jc w:val="both"/>
        <w:rPr>
          <w:rFonts w:cs="Arial"/>
          <w:szCs w:val="22"/>
          <w:lang w:val="en-CA"/>
        </w:rPr>
      </w:pPr>
      <w:r w:rsidRPr="00070809">
        <w:rPr>
          <w:rFonts w:cs="Arial"/>
          <w:szCs w:val="22"/>
          <w:lang w:val="en-CA"/>
        </w:rPr>
        <w:t xml:space="preserve">This press release contains statements that constitute "forward-looking information" within the meaning of Canadian securities laws ("forward-looking statements"), which are based upon our current expectations, estimates, projections, assumptions and beliefs. All information that is not clearly historical in nature may constitute forward-looking statements. In some cases, forward-looking statements are typically identified </w:t>
      </w:r>
      <w:proofErr w:type="gramStart"/>
      <w:r w:rsidRPr="00070809">
        <w:rPr>
          <w:rFonts w:cs="Arial"/>
          <w:szCs w:val="22"/>
          <w:lang w:val="en-CA"/>
        </w:rPr>
        <w:t>by the use of</w:t>
      </w:r>
      <w:proofErr w:type="gramEnd"/>
      <w:r w:rsidRPr="00070809">
        <w:rPr>
          <w:rFonts w:cs="Arial"/>
          <w:szCs w:val="22"/>
          <w:lang w:val="en-CA"/>
        </w:rPr>
        <w:t xml:space="preserve"> terms such as "expects" and "expected". </w:t>
      </w:r>
      <w:bookmarkStart w:id="0" w:name="_Hlk167434633"/>
      <w:r w:rsidRPr="00070809">
        <w:rPr>
          <w:rFonts w:cs="Arial"/>
          <w:szCs w:val="22"/>
          <w:lang w:val="en-CA"/>
        </w:rPr>
        <w:t>Forward-looking statements in this press release include, but are not limited to, statements with respect to</w:t>
      </w:r>
      <w:r w:rsidR="004500BB">
        <w:rPr>
          <w:rFonts w:cs="Arial"/>
          <w:szCs w:val="22"/>
          <w:lang w:val="en-CA"/>
        </w:rPr>
        <w:t xml:space="preserve"> the approval of the NCIB by the TSX,</w:t>
      </w:r>
      <w:r w:rsidRPr="00070809">
        <w:rPr>
          <w:rFonts w:cs="Arial"/>
          <w:szCs w:val="22"/>
          <w:lang w:val="en-CA"/>
        </w:rPr>
        <w:t xml:space="preserve"> </w:t>
      </w:r>
      <w:r w:rsidR="0012149D">
        <w:rPr>
          <w:rFonts w:cs="Arial"/>
          <w:szCs w:val="22"/>
          <w:lang w:val="en-CA"/>
        </w:rPr>
        <w:t>the timing</w:t>
      </w:r>
      <w:r w:rsidR="00AC3987">
        <w:rPr>
          <w:rFonts w:cs="Arial"/>
          <w:szCs w:val="22"/>
          <w:lang w:val="en-CA"/>
        </w:rPr>
        <w:t xml:space="preserve"> and size</w:t>
      </w:r>
      <w:r w:rsidR="0012149D">
        <w:rPr>
          <w:rFonts w:cs="Arial"/>
          <w:szCs w:val="22"/>
          <w:lang w:val="en-CA"/>
        </w:rPr>
        <w:t xml:space="preserve"> of the NCIB, </w:t>
      </w:r>
      <w:r w:rsidR="004500BB">
        <w:rPr>
          <w:rFonts w:cs="Arial"/>
          <w:szCs w:val="22"/>
          <w:lang w:val="en-CA"/>
        </w:rPr>
        <w:t xml:space="preserve">the number of common shares that can be purchased under the NCIB, </w:t>
      </w:r>
      <w:r w:rsidR="0005718A">
        <w:rPr>
          <w:rFonts w:cs="Arial"/>
          <w:szCs w:val="22"/>
          <w:lang w:val="en-CA"/>
        </w:rPr>
        <w:t>Aimia’s</w:t>
      </w:r>
      <w:r w:rsidRPr="00070809">
        <w:rPr>
          <w:rFonts w:cs="Arial"/>
          <w:szCs w:val="22"/>
          <w:lang w:val="en-CA"/>
        </w:rPr>
        <w:t xml:space="preserve">current and future plans, expectations and intentions with respect to the </w:t>
      </w:r>
      <w:r w:rsidR="004500BB">
        <w:rPr>
          <w:rFonts w:cs="Arial"/>
          <w:szCs w:val="22"/>
          <w:lang w:val="en-CA"/>
        </w:rPr>
        <w:t>NCIB</w:t>
      </w:r>
      <w:r w:rsidRPr="00070809">
        <w:rPr>
          <w:rFonts w:cs="Arial"/>
          <w:szCs w:val="22"/>
          <w:lang w:val="en-CA"/>
        </w:rPr>
        <w:t xml:space="preserve"> </w:t>
      </w:r>
      <w:r w:rsidR="00CE2CAA">
        <w:rPr>
          <w:rFonts w:cs="Arial"/>
          <w:szCs w:val="22"/>
          <w:lang w:val="en-CA"/>
        </w:rPr>
        <w:t xml:space="preserve">and </w:t>
      </w:r>
      <w:r w:rsidR="009C10A0">
        <w:rPr>
          <w:rFonts w:cs="Arial"/>
          <w:szCs w:val="22"/>
          <w:lang w:val="en-CA"/>
        </w:rPr>
        <w:t xml:space="preserve">the </w:t>
      </w:r>
      <w:r w:rsidR="00CE2CAA">
        <w:rPr>
          <w:rFonts w:cs="Arial"/>
          <w:szCs w:val="22"/>
          <w:lang w:val="en-CA"/>
        </w:rPr>
        <w:t>approval by the TSX</w:t>
      </w:r>
      <w:r w:rsidRPr="00070809">
        <w:rPr>
          <w:rFonts w:cs="Arial"/>
          <w:szCs w:val="22"/>
          <w:lang w:val="en-CA"/>
        </w:rPr>
        <w:t>.</w:t>
      </w:r>
      <w:bookmarkEnd w:id="0"/>
    </w:p>
    <w:p w14:paraId="13E3B845" w14:textId="77777777" w:rsidR="00070809" w:rsidRDefault="0053470D" w:rsidP="00070809">
      <w:pPr>
        <w:shd w:val="clear" w:color="auto" w:fill="FFFFFF"/>
        <w:spacing w:after="160" w:line="259" w:lineRule="auto"/>
        <w:jc w:val="both"/>
        <w:rPr>
          <w:rFonts w:cs="Arial"/>
          <w:szCs w:val="22"/>
          <w:lang w:val="en-CA"/>
        </w:rPr>
      </w:pPr>
      <w:r w:rsidRPr="00070809">
        <w:rPr>
          <w:rFonts w:cs="Arial"/>
          <w:szCs w:val="22"/>
          <w:lang w:val="en-CA"/>
        </w:rPr>
        <w:t>Forward-looking statements, by their nature, are based on assumptions and are subject to known and unknown risks and uncertainties, both general and specific, that contribute to the possibility that the forward-looking statement will not occur. The forward-looking statements in this press release speak only as of the date hereof and reflect several material factors, expectations and assumptions. Undue reliance should not be placed on any predictions or forward-looking statements as these may be affected by, among other things, changing external events and general uncertainties of the business. A discussion of the material risks applicable to us can be found in our current Management Discussion and Analysis and Annual Information Form, each of which have been or will be filed on SEDAR</w:t>
      </w:r>
      <w:r w:rsidR="004500BB">
        <w:rPr>
          <w:rFonts w:cs="Arial"/>
          <w:szCs w:val="22"/>
          <w:lang w:val="en-CA"/>
        </w:rPr>
        <w:t>+</w:t>
      </w:r>
      <w:r w:rsidRPr="00070809">
        <w:rPr>
          <w:rFonts w:cs="Arial"/>
          <w:szCs w:val="22"/>
          <w:lang w:val="en-CA"/>
        </w:rPr>
        <w:t xml:space="preserve"> and can be accessed at www.sedar</w:t>
      </w:r>
      <w:r w:rsidR="004500BB">
        <w:rPr>
          <w:rFonts w:cs="Arial"/>
          <w:szCs w:val="22"/>
          <w:lang w:val="en-CA"/>
        </w:rPr>
        <w:t>plus</w:t>
      </w:r>
      <w:r w:rsidRPr="00070809">
        <w:rPr>
          <w:rFonts w:cs="Arial"/>
          <w:szCs w:val="22"/>
          <w:lang w:val="en-CA"/>
        </w:rPr>
        <w:t>.c</w:t>
      </w:r>
      <w:r w:rsidR="004500BB">
        <w:rPr>
          <w:rFonts w:cs="Arial"/>
          <w:szCs w:val="22"/>
          <w:lang w:val="en-CA"/>
        </w:rPr>
        <w:t>a</w:t>
      </w:r>
      <w:r w:rsidRPr="00070809">
        <w:rPr>
          <w:rFonts w:cs="Arial"/>
          <w:szCs w:val="22"/>
          <w:lang w:val="en-CA"/>
        </w:rPr>
        <w:t xml:space="preserve">. Except as required by applicable securities laws, forward-looking statements speak only as of the date on which they are made and we disclaim any intention and assumes no obligation to publicly update or revise any forward-looking statement, whether </w:t>
      </w:r>
      <w:proofErr w:type="gramStart"/>
      <w:r w:rsidRPr="00070809">
        <w:rPr>
          <w:rFonts w:cs="Arial"/>
          <w:szCs w:val="22"/>
          <w:lang w:val="en-CA"/>
        </w:rPr>
        <w:t>as a result of</w:t>
      </w:r>
      <w:proofErr w:type="gramEnd"/>
      <w:r w:rsidRPr="00070809">
        <w:rPr>
          <w:rFonts w:cs="Arial"/>
          <w:szCs w:val="22"/>
          <w:lang w:val="en-CA"/>
        </w:rPr>
        <w:t xml:space="preserve"> new information, future events or otherwise.</w:t>
      </w:r>
    </w:p>
    <w:p w14:paraId="2220E9BD" w14:textId="77777777" w:rsidR="006A2A15" w:rsidRPr="005808AD" w:rsidRDefault="0053470D" w:rsidP="006A2A15">
      <w:pPr>
        <w:rPr>
          <w:rFonts w:cs="Arial"/>
          <w:b/>
          <w:bCs/>
          <w:szCs w:val="22"/>
        </w:rPr>
      </w:pPr>
      <w:r w:rsidRPr="005808AD">
        <w:rPr>
          <w:rFonts w:cs="Arial"/>
          <w:b/>
          <w:bCs/>
          <w:szCs w:val="22"/>
        </w:rPr>
        <w:t>For more information, please contact:</w:t>
      </w:r>
    </w:p>
    <w:p w14:paraId="63B3B3C0" w14:textId="77777777" w:rsidR="006A2A15" w:rsidRPr="005808AD" w:rsidRDefault="0053470D" w:rsidP="006A2A15">
      <w:pPr>
        <w:rPr>
          <w:rFonts w:cs="Arial"/>
          <w:szCs w:val="22"/>
        </w:rPr>
      </w:pPr>
      <w:r w:rsidRPr="005808AD">
        <w:rPr>
          <w:rFonts w:cs="Arial"/>
          <w:szCs w:val="22"/>
        </w:rPr>
        <w:t>Joe Racanelli</w:t>
      </w:r>
      <w:r w:rsidRPr="005808AD">
        <w:rPr>
          <w:rFonts w:cs="Arial"/>
          <w:szCs w:val="22"/>
        </w:rPr>
        <w:br/>
        <w:t>Vice President, Investor Relations</w:t>
      </w:r>
      <w:r w:rsidRPr="005808AD">
        <w:rPr>
          <w:rFonts w:cs="Arial"/>
          <w:szCs w:val="22"/>
        </w:rPr>
        <w:br/>
        <w:t>647 970 2200</w:t>
      </w:r>
    </w:p>
    <w:p w14:paraId="0003C085" w14:textId="77777777" w:rsidR="00705F30" w:rsidRPr="005808AD" w:rsidRDefault="006A2A15" w:rsidP="006A2A15">
      <w:pPr>
        <w:rPr>
          <w:rFonts w:cs="Arial"/>
          <w:szCs w:val="22"/>
        </w:rPr>
      </w:pPr>
      <w:hyperlink r:id="rId20" w:history="1">
        <w:r w:rsidRPr="005808AD">
          <w:rPr>
            <w:rStyle w:val="Hyperlink"/>
            <w:rFonts w:cs="Arial"/>
            <w:szCs w:val="22"/>
          </w:rPr>
          <w:t>Joseph.Racanelli@aimia.com</w:t>
        </w:r>
      </w:hyperlink>
      <w:r w:rsidRPr="005808AD">
        <w:rPr>
          <w:rFonts w:cs="Arial"/>
          <w:szCs w:val="22"/>
        </w:rPr>
        <w:t xml:space="preserve"> </w:t>
      </w:r>
    </w:p>
    <w:sectPr w:rsidR="00705F30" w:rsidRPr="005808AD" w:rsidSect="00220055">
      <w:headerReference w:type="even" r:id="rId21"/>
      <w:headerReference w:type="default" r:id="rId22"/>
      <w:footerReference w:type="even" r:id="rId23"/>
      <w:footerReference w:type="default" r:id="rId24"/>
      <w:headerReference w:type="first" r:id="rId25"/>
      <w:footerReference w:type="first" r:id="rId26"/>
      <w:type w:val="continuous"/>
      <w:pgSz w:w="12240" w:h="15840" w:code="1"/>
      <w:pgMar w:top="1239" w:right="1440" w:bottom="1440" w:left="144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14593" w14:textId="77777777" w:rsidR="009127B0" w:rsidRDefault="009127B0">
      <w:r>
        <w:separator/>
      </w:r>
    </w:p>
  </w:endnote>
  <w:endnote w:type="continuationSeparator" w:id="0">
    <w:p w14:paraId="7B6F983E" w14:textId="77777777" w:rsidR="009127B0" w:rsidRDefault="00912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5DBF" w14:textId="77777777" w:rsidR="002A56AB" w:rsidRDefault="002A5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21AB" w14:textId="77777777" w:rsidR="007A60A8" w:rsidRDefault="0053470D">
    <w:pPr>
      <w:pStyle w:val="Footer"/>
      <w:jc w:val="center"/>
    </w:pPr>
    <w:r>
      <w:rPr>
        <w:noProof/>
        <w:lang w:val="fr-CA" w:eastAsia="fr-CA"/>
      </w:rPr>
      <mc:AlternateContent>
        <mc:Choice Requires="wps">
          <w:drawing>
            <wp:anchor distT="360045" distB="0" distL="114300" distR="114300" simplePos="0" relativeHeight="251662336" behindDoc="0" locked="0" layoutInCell="1" allowOverlap="0" wp14:anchorId="18B63755" wp14:editId="2175753F">
              <wp:simplePos x="0" y="0"/>
              <wp:positionH relativeFrom="margin">
                <wp:posOffset>-635</wp:posOffset>
              </wp:positionH>
              <wp:positionV relativeFrom="paragraph">
                <wp:posOffset>0</wp:posOffset>
              </wp:positionV>
              <wp:extent cx="5943600" cy="612000"/>
              <wp:effectExtent l="0" t="0" r="0" b="17145"/>
              <wp:wrapNone/>
              <wp:docPr id="1" name="DocsID_PF42802529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E0DA0" w14:textId="77777777" w:rsidR="007A60A8" w:rsidRDefault="007A60A8">
                          <w:pPr>
                            <w:pStyle w:val="DocsID"/>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8B63755" id="_x0000_t202" coordsize="21600,21600" o:spt="202" path="m,l,21600r21600,l21600,xe">
              <v:stroke joinstyle="miter"/>
              <v:path gradientshapeok="t" o:connecttype="rect"/>
            </v:shapetype>
            <v:shape id="DocsID_PF4280252931" o:spid="_x0000_s1026" type="#_x0000_t202" style="position:absolute;left:0;text-align:left;margin-left:-.05pt;margin-top:0;width:468pt;height:48.2pt;z-index:251662336;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" o:allowoverlap="f" filled="f" stroked="f">
              <v:textbox inset="0,0,0,0">
                <w:txbxContent>
                  <w:p w14:paraId="05DE0DA0" w14:textId="77777777" w:rsidR="007A60A8" w:rsidRDefault="007A60A8">
                    <w:pPr>
                      <w:pStyle w:val="DocsID"/>
                    </w:pPr>
                  </w:p>
                </w:txbxContent>
              </v:textbox>
              <w10:wrap anchorx="margin"/>
            </v:shape>
          </w:pict>
        </mc:Fallback>
      </mc:AlternateContent>
    </w:r>
  </w:p>
  <w:p w14:paraId="23729469" w14:textId="77777777" w:rsidR="007A60A8" w:rsidRDefault="007A60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DB5D" w14:textId="77777777" w:rsidR="007A60A8" w:rsidRDefault="0053470D">
    <w:pPr>
      <w:pStyle w:val="Footer"/>
    </w:pPr>
    <w:r>
      <w:rPr>
        <w:noProof/>
        <w:lang w:val="fr-CA" w:eastAsia="fr-CA"/>
      </w:rPr>
      <mc:AlternateContent>
        <mc:Choice Requires="wps">
          <w:drawing>
            <wp:anchor distT="360045" distB="0" distL="114300" distR="114300" simplePos="0" relativeHeight="251664384" behindDoc="0" locked="0" layoutInCell="1" allowOverlap="0" wp14:anchorId="2CB1C725" wp14:editId="3B319DB3">
              <wp:simplePos x="0" y="0"/>
              <wp:positionH relativeFrom="margin">
                <wp:posOffset>-635</wp:posOffset>
              </wp:positionH>
              <wp:positionV relativeFrom="paragraph">
                <wp:posOffset>0</wp:posOffset>
              </wp:positionV>
              <wp:extent cx="5943600" cy="612000"/>
              <wp:effectExtent l="0" t="0" r="0" b="17145"/>
              <wp:wrapNone/>
              <wp:docPr id="4" name="DocsID_FF42802529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7224A" w14:textId="77777777" w:rsidR="007A60A8" w:rsidRDefault="007A60A8">
                          <w:pPr>
                            <w:pStyle w:val="DocsID"/>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CB1C725" id="_x0000_t202" coordsize="21600,21600" o:spt="202" path="m,l,21600r21600,l21600,xe">
              <v:stroke joinstyle="miter"/>
              <v:path gradientshapeok="t" o:connecttype="rect"/>
            </v:shapetype>
            <v:shape id="DocsID_FF4280252931" o:spid="_x0000_s1027" type="#_x0000_t202" style="position:absolute;margin-left:-.05pt;margin-top:0;width:468pt;height:48.2pt;z-index:251664384;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" o:allowoverlap="f" filled="f" stroked="f">
              <v:textbox inset="0,0,0,0">
                <w:txbxContent>
                  <w:p w14:paraId="2897224A" w14:textId="77777777" w:rsidR="007A60A8" w:rsidRDefault="007A60A8">
                    <w:pPr>
                      <w:pStyle w:val="DocsID"/>
                    </w:pPr>
                  </w:p>
                </w:txbxContent>
              </v:textbox>
              <w10:wrap anchorx="margin"/>
            </v:shape>
          </w:pict>
        </mc:Fallback>
      </mc:AlternateConten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CFE1" w14:textId="77777777" w:rsidR="00290F71" w:rsidRDefault="00290F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A453" w14:textId="77777777" w:rsidR="00CF46F6" w:rsidRDefault="0053470D">
    <w:pPr>
      <w:pStyle w:val="Footer"/>
      <w:jc w:val="center"/>
    </w:pPr>
    <w:r>
      <w:rPr>
        <w:noProof/>
        <w:lang w:val="fr-CA" w:eastAsia="fr-CA"/>
      </w:rPr>
      <mc:AlternateContent>
        <mc:Choice Requires="wps">
          <w:drawing>
            <wp:anchor distT="360045" distB="0" distL="114300" distR="114300" simplePos="0" relativeHeight="251658240" behindDoc="0" locked="0" layoutInCell="1" allowOverlap="0" wp14:anchorId="797BABE6" wp14:editId="187E8886">
              <wp:simplePos x="0" y="0"/>
              <wp:positionH relativeFrom="margin">
                <wp:posOffset>-635</wp:posOffset>
              </wp:positionH>
              <wp:positionV relativeFrom="paragraph">
                <wp:posOffset>0</wp:posOffset>
              </wp:positionV>
              <wp:extent cx="5943600" cy="612000"/>
              <wp:effectExtent l="0" t="0" r="0" b="17145"/>
              <wp:wrapNone/>
              <wp:docPr id="24" name="DocsID_PF42802529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887C7" w14:textId="77777777" w:rsidR="00CF46F6" w:rsidRDefault="00CF46F6">
                          <w:pPr>
                            <w:pStyle w:val="DocsID"/>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97BABE6" id="_x0000_t202" coordsize="21600,21600" o:spt="202" path="m,l,21600r21600,l21600,xe">
              <v:stroke joinstyle="miter"/>
              <v:path gradientshapeok="t" o:connecttype="rect"/>
            </v:shapetype>
            <v:shape id="_x0000_s1028" type="#_x0000_t202" style="position:absolute;left:0;text-align:left;margin-left:-.05pt;margin-top:0;width:468pt;height:48.2pt;z-index:251658240;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" o:allowoverlap="f" filled="f" stroked="f">
              <v:textbox inset="0,0,0,0">
                <w:txbxContent>
                  <w:p w14:paraId="4EE887C7" w14:textId="77777777" w:rsidR="00CF46F6" w:rsidRDefault="00CF46F6">
                    <w:pPr>
                      <w:pStyle w:val="DocsID"/>
                    </w:pPr>
                  </w:p>
                </w:txbxContent>
              </v:textbox>
              <w10:wrap anchorx="margin"/>
            </v:shape>
          </w:pict>
        </mc:Fallback>
      </mc:AlternateContent>
    </w:r>
  </w:p>
  <w:p w14:paraId="3A25CE68" w14:textId="77777777" w:rsidR="00CF46F6" w:rsidRDefault="00CF46F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A49E" w14:textId="77777777" w:rsidR="00CF46F6" w:rsidRDefault="0053470D">
    <w:pPr>
      <w:pStyle w:val="Footer"/>
    </w:pPr>
    <w:r>
      <w:rPr>
        <w:noProof/>
        <w:lang w:val="fr-CA" w:eastAsia="fr-CA"/>
      </w:rPr>
      <mc:AlternateContent>
        <mc:Choice Requires="wps">
          <w:drawing>
            <wp:anchor distT="360045" distB="0" distL="114300" distR="114300" simplePos="0" relativeHeight="251660288" behindDoc="0" locked="0" layoutInCell="1" allowOverlap="0" wp14:anchorId="0BF6A0C2" wp14:editId="0F81E941">
              <wp:simplePos x="0" y="0"/>
              <wp:positionH relativeFrom="margin">
                <wp:posOffset>-635</wp:posOffset>
              </wp:positionH>
              <wp:positionV relativeFrom="paragraph">
                <wp:posOffset>0</wp:posOffset>
              </wp:positionV>
              <wp:extent cx="5943600" cy="612000"/>
              <wp:effectExtent l="0" t="0" r="0" b="17145"/>
              <wp:wrapNone/>
              <wp:docPr id="3" name="DocsID_FF42802529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00F0A" w14:textId="77777777" w:rsidR="00CF46F6" w:rsidRDefault="00CF46F6">
                          <w:pPr>
                            <w:pStyle w:val="DocsID"/>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BF6A0C2" id="_x0000_t202" coordsize="21600,21600" o:spt="202" path="m,l,21600r21600,l21600,xe">
              <v:stroke joinstyle="miter"/>
              <v:path gradientshapeok="t" o:connecttype="rect"/>
            </v:shapetype>
            <v:shape id="_x0000_s1029" type="#_x0000_t202" style="position:absolute;margin-left:-.05pt;margin-top:0;width:468pt;height:48.2pt;z-index:251660288;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" o:allowoverlap="f" filled="f" stroked="f">
              <v:textbox inset="0,0,0,0">
                <w:txbxContent>
                  <w:p w14:paraId="2A400F0A" w14:textId="77777777" w:rsidR="00CF46F6" w:rsidRDefault="00CF46F6">
                    <w:pPr>
                      <w:pStyle w:val="DocsID"/>
                    </w:pPr>
                  </w:p>
                </w:txbxContent>
              </v:textbox>
              <w10:wrap anchorx="margin"/>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1D1D7" w14:textId="77777777" w:rsidR="009127B0" w:rsidRDefault="009127B0">
      <w:r>
        <w:separator/>
      </w:r>
    </w:p>
  </w:footnote>
  <w:footnote w:type="continuationSeparator" w:id="0">
    <w:p w14:paraId="070E1D75" w14:textId="77777777" w:rsidR="009127B0" w:rsidRDefault="00912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7B9C" w14:textId="77777777" w:rsidR="002A56AB" w:rsidRDefault="002A56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A730" w14:textId="77777777" w:rsidR="007A60A8" w:rsidRDefault="0053470D">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1ED45" w14:textId="77777777" w:rsidR="007A60A8" w:rsidRDefault="0053470D" w:rsidP="00DF3AE1">
    <w:pPr>
      <w:rPr>
        <w:rFonts w:eastAsia="Arial" w:cs="Arial"/>
        <w:szCs w:val="22"/>
      </w:rPr>
    </w:pPr>
    <w:r>
      <w:rPr>
        <w:noProof/>
        <w:lang w:val="fr-CA" w:eastAsia="fr-CA"/>
      </w:rPr>
      <w:drawing>
        <wp:inline distT="0" distB="0" distL="0" distR="0" wp14:anchorId="321FC2A9" wp14:editId="077B9FE5">
          <wp:extent cx="1295086" cy="314553"/>
          <wp:effectExtent l="0" t="0" r="635" b="9525"/>
          <wp:docPr id="5" name="Picture 5" descr="C:\Users\laura.scutaru\AppData\Local\Microsoft\Windows\INetCache\Content.Word\2018 Aimia_logo CC SCREEN 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laura.scutaru\AppData\Local\Microsoft\Windows\INetCache\Content.Word\2018 Aimia_logo CC SCREEN 72dpi.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6486" cy="365898"/>
                  </a:xfrm>
                  <a:prstGeom prst="rect">
                    <a:avLst/>
                  </a:prstGeom>
                  <a:noFill/>
                  <a:ln>
                    <a:noFill/>
                  </a:ln>
                </pic:spPr>
              </pic:pic>
            </a:graphicData>
          </a:graphic>
        </wp:inline>
      </w:drawing>
    </w:r>
    <w:r w:rsidRPr="00DF3AE1">
      <w:rPr>
        <w:rFonts w:eastAsia="Arial" w:cs="Arial"/>
        <w:szCs w:val="22"/>
      </w:rPr>
      <w:t xml:space="preserve"> </w:t>
    </w:r>
    <w:r>
      <w:rPr>
        <w:rFonts w:eastAsia="Arial" w:cs="Arial"/>
        <w:szCs w:val="22"/>
      </w:rPr>
      <w:t xml:space="preserve">                                             </w:t>
    </w:r>
  </w:p>
  <w:p w14:paraId="01582771" w14:textId="77777777" w:rsidR="004110BF" w:rsidRPr="004110BF" w:rsidRDefault="004110BF" w:rsidP="00DF3AE1">
    <w:pPr>
      <w:rPr>
        <w:rFonts w:eastAsia="Arial" w:cs="Arial"/>
        <w:b/>
        <w:szCs w:val="22"/>
      </w:rPr>
    </w:pPr>
  </w:p>
  <w:p w14:paraId="2DEDD672" w14:textId="1A536D45" w:rsidR="007A60A8" w:rsidRPr="00E24C4A" w:rsidRDefault="007A60A8" w:rsidP="00E24C4A">
    <w:pPr>
      <w:pStyle w:val="Header"/>
      <w:jc w:val="right"/>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060B" w14:textId="77777777" w:rsidR="00290F71" w:rsidRDefault="00290F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D003" w14:textId="77777777" w:rsidR="00CF46F6" w:rsidRDefault="0053470D">
    <w:pPr>
      <w:pStyle w:val="Header"/>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560B" w14:textId="77777777" w:rsidR="00DF3AE1" w:rsidRPr="00F63925" w:rsidRDefault="0053470D" w:rsidP="00DF3AE1">
    <w:pPr>
      <w:rPr>
        <w:szCs w:val="22"/>
      </w:rPr>
    </w:pPr>
    <w:r>
      <w:rPr>
        <w:noProof/>
        <w:lang w:val="fr-CA" w:eastAsia="fr-CA"/>
      </w:rPr>
      <w:drawing>
        <wp:inline distT="0" distB="0" distL="0" distR="0" wp14:anchorId="49483ACC" wp14:editId="73046DD6">
          <wp:extent cx="1295086" cy="314553"/>
          <wp:effectExtent l="0" t="0" r="635" b="9525"/>
          <wp:docPr id="2" name="Picture 2" descr="C:\Users\laura.scutaru\AppData\Local\Microsoft\Windows\INetCache\Content.Word\2018 Aimia_logo CC SCREEN 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laura.scutaru\AppData\Local\Microsoft\Windows\INetCache\Content.Word\2018 Aimia_logo CC SCREEN 72dpi.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6486" cy="365898"/>
                  </a:xfrm>
                  <a:prstGeom prst="rect">
                    <a:avLst/>
                  </a:prstGeom>
                  <a:noFill/>
                  <a:ln>
                    <a:noFill/>
                  </a:ln>
                </pic:spPr>
              </pic:pic>
            </a:graphicData>
          </a:graphic>
        </wp:inline>
      </w:drawing>
    </w:r>
    <w:r w:rsidRPr="00DF3AE1">
      <w:rPr>
        <w:rFonts w:eastAsia="Arial" w:cs="Arial"/>
        <w:szCs w:val="22"/>
      </w:rPr>
      <w:t xml:space="preserve"> </w:t>
    </w:r>
    <w:r>
      <w:rPr>
        <w:rFonts w:eastAsia="Arial" w:cs="Arial"/>
        <w:szCs w:val="22"/>
      </w:rPr>
      <w:t xml:space="preserve">                                             </w:t>
    </w:r>
    <w:r w:rsidRPr="00E91738">
      <w:rPr>
        <w:rFonts w:eastAsia="Arial" w:cs="Arial"/>
        <w:szCs w:val="22"/>
      </w:rPr>
      <w:t xml:space="preserve">CONFIDENTIAL DRAFT AT MAY 31st </w:t>
    </w:r>
  </w:p>
  <w:p w14:paraId="40B1D763" w14:textId="77777777" w:rsidR="00220055" w:rsidRDefault="00220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4AF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7A0E2D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E88149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50C15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6502F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442F6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48347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083F4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DA46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4647C62"/>
    <w:lvl w:ilvl="0">
      <w:start w:val="1"/>
      <w:numFmt w:val="bullet"/>
      <w:pStyle w:val="ListBullet"/>
      <w:lvlText w:val=""/>
      <w:lvlJc w:val="left"/>
      <w:pPr>
        <w:tabs>
          <w:tab w:val="num" w:pos="360"/>
        </w:tabs>
        <w:ind w:left="360" w:hanging="360"/>
      </w:pPr>
      <w:rPr>
        <w:rFonts w:ascii="Symbol" w:hAnsi="Symbol" w:hint="default"/>
      </w:rPr>
    </w:lvl>
  </w:abstractNum>
  <w:num w:numId="1" w16cid:durableId="1772703623">
    <w:abstractNumId w:val="8"/>
  </w:num>
  <w:num w:numId="2" w16cid:durableId="488180777">
    <w:abstractNumId w:val="3"/>
  </w:num>
  <w:num w:numId="3" w16cid:durableId="1246767231">
    <w:abstractNumId w:val="2"/>
  </w:num>
  <w:num w:numId="4" w16cid:durableId="206187903">
    <w:abstractNumId w:val="1"/>
  </w:num>
  <w:num w:numId="5" w16cid:durableId="910120578">
    <w:abstractNumId w:val="0"/>
  </w:num>
  <w:num w:numId="6" w16cid:durableId="917400752">
    <w:abstractNumId w:val="9"/>
  </w:num>
  <w:num w:numId="7" w16cid:durableId="1968658034">
    <w:abstractNumId w:val="7"/>
  </w:num>
  <w:num w:numId="8" w16cid:durableId="189999152">
    <w:abstractNumId w:val="6"/>
  </w:num>
  <w:num w:numId="9" w16cid:durableId="603998797">
    <w:abstractNumId w:val="5"/>
  </w:num>
  <w:num w:numId="10" w16cid:durableId="433091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6F6"/>
    <w:rsid w:val="00026BA9"/>
    <w:rsid w:val="00027C6C"/>
    <w:rsid w:val="000348DC"/>
    <w:rsid w:val="000366F2"/>
    <w:rsid w:val="00037539"/>
    <w:rsid w:val="00037658"/>
    <w:rsid w:val="00045957"/>
    <w:rsid w:val="0005718A"/>
    <w:rsid w:val="000662DD"/>
    <w:rsid w:val="00070809"/>
    <w:rsid w:val="000803B1"/>
    <w:rsid w:val="00084F3B"/>
    <w:rsid w:val="000928B2"/>
    <w:rsid w:val="000963A8"/>
    <w:rsid w:val="0009677E"/>
    <w:rsid w:val="000A6680"/>
    <w:rsid w:val="000B2472"/>
    <w:rsid w:val="000B5DD9"/>
    <w:rsid w:val="000C769E"/>
    <w:rsid w:val="000D10B4"/>
    <w:rsid w:val="000E1148"/>
    <w:rsid w:val="000F42C4"/>
    <w:rsid w:val="00103625"/>
    <w:rsid w:val="00104371"/>
    <w:rsid w:val="001053F4"/>
    <w:rsid w:val="00114A92"/>
    <w:rsid w:val="00117773"/>
    <w:rsid w:val="0012149D"/>
    <w:rsid w:val="0012709E"/>
    <w:rsid w:val="00130DD0"/>
    <w:rsid w:val="00131C73"/>
    <w:rsid w:val="00134DFD"/>
    <w:rsid w:val="00143477"/>
    <w:rsid w:val="00151F7E"/>
    <w:rsid w:val="0015546C"/>
    <w:rsid w:val="001558B5"/>
    <w:rsid w:val="001622FA"/>
    <w:rsid w:val="00182048"/>
    <w:rsid w:val="00182BA4"/>
    <w:rsid w:val="0018444C"/>
    <w:rsid w:val="001A5681"/>
    <w:rsid w:val="001B1D8E"/>
    <w:rsid w:val="001B3024"/>
    <w:rsid w:val="001B3D01"/>
    <w:rsid w:val="001C40CA"/>
    <w:rsid w:val="001C596E"/>
    <w:rsid w:val="001D076D"/>
    <w:rsid w:val="001E0419"/>
    <w:rsid w:val="001E6B1A"/>
    <w:rsid w:val="001F493A"/>
    <w:rsid w:val="00213320"/>
    <w:rsid w:val="0021570B"/>
    <w:rsid w:val="00220055"/>
    <w:rsid w:val="002241CA"/>
    <w:rsid w:val="00225E18"/>
    <w:rsid w:val="00232465"/>
    <w:rsid w:val="0027427E"/>
    <w:rsid w:val="00282A89"/>
    <w:rsid w:val="0028659E"/>
    <w:rsid w:val="00287845"/>
    <w:rsid w:val="00290F71"/>
    <w:rsid w:val="00292F1C"/>
    <w:rsid w:val="00296C22"/>
    <w:rsid w:val="00296D53"/>
    <w:rsid w:val="002A56AB"/>
    <w:rsid w:val="002C58E8"/>
    <w:rsid w:val="002C787E"/>
    <w:rsid w:val="002D74C4"/>
    <w:rsid w:val="002F798C"/>
    <w:rsid w:val="003043F9"/>
    <w:rsid w:val="0031213D"/>
    <w:rsid w:val="003124E7"/>
    <w:rsid w:val="00331818"/>
    <w:rsid w:val="00340B95"/>
    <w:rsid w:val="003476A9"/>
    <w:rsid w:val="0035280B"/>
    <w:rsid w:val="0036060B"/>
    <w:rsid w:val="00360B6E"/>
    <w:rsid w:val="00362F5B"/>
    <w:rsid w:val="003635FD"/>
    <w:rsid w:val="00365FD3"/>
    <w:rsid w:val="00366AE7"/>
    <w:rsid w:val="0037353A"/>
    <w:rsid w:val="00373E52"/>
    <w:rsid w:val="003751C5"/>
    <w:rsid w:val="003939FC"/>
    <w:rsid w:val="003A2356"/>
    <w:rsid w:val="003A4363"/>
    <w:rsid w:val="003B3523"/>
    <w:rsid w:val="003D2B8D"/>
    <w:rsid w:val="003E6A25"/>
    <w:rsid w:val="00400B54"/>
    <w:rsid w:val="004110BF"/>
    <w:rsid w:val="00411B04"/>
    <w:rsid w:val="00414C50"/>
    <w:rsid w:val="0042187A"/>
    <w:rsid w:val="004329D2"/>
    <w:rsid w:val="00435FFA"/>
    <w:rsid w:val="00441156"/>
    <w:rsid w:val="004455B2"/>
    <w:rsid w:val="004500BB"/>
    <w:rsid w:val="00454C21"/>
    <w:rsid w:val="00461A05"/>
    <w:rsid w:val="00463EC2"/>
    <w:rsid w:val="00463F6C"/>
    <w:rsid w:val="004670C6"/>
    <w:rsid w:val="00470AAA"/>
    <w:rsid w:val="004738D6"/>
    <w:rsid w:val="004865A2"/>
    <w:rsid w:val="0049364A"/>
    <w:rsid w:val="004A1008"/>
    <w:rsid w:val="004B0706"/>
    <w:rsid w:val="004B5E8F"/>
    <w:rsid w:val="004C6414"/>
    <w:rsid w:val="004E2109"/>
    <w:rsid w:val="004E3467"/>
    <w:rsid w:val="004E62B2"/>
    <w:rsid w:val="00505554"/>
    <w:rsid w:val="00505E74"/>
    <w:rsid w:val="005227A5"/>
    <w:rsid w:val="0052358C"/>
    <w:rsid w:val="0053470D"/>
    <w:rsid w:val="005704D0"/>
    <w:rsid w:val="00570FED"/>
    <w:rsid w:val="00571B0A"/>
    <w:rsid w:val="0057582D"/>
    <w:rsid w:val="00576F5C"/>
    <w:rsid w:val="005808AD"/>
    <w:rsid w:val="005B409E"/>
    <w:rsid w:val="005D17D9"/>
    <w:rsid w:val="005D65F9"/>
    <w:rsid w:val="005E2F8D"/>
    <w:rsid w:val="005F1886"/>
    <w:rsid w:val="005F2924"/>
    <w:rsid w:val="00605B8C"/>
    <w:rsid w:val="00607A8D"/>
    <w:rsid w:val="006138CF"/>
    <w:rsid w:val="00621449"/>
    <w:rsid w:val="006231BE"/>
    <w:rsid w:val="006242F2"/>
    <w:rsid w:val="006404BD"/>
    <w:rsid w:val="00661EDC"/>
    <w:rsid w:val="0067061D"/>
    <w:rsid w:val="006752BE"/>
    <w:rsid w:val="00685BA7"/>
    <w:rsid w:val="00687C97"/>
    <w:rsid w:val="00695A37"/>
    <w:rsid w:val="006A2A15"/>
    <w:rsid w:val="006A3AE7"/>
    <w:rsid w:val="006C13E7"/>
    <w:rsid w:val="006C38AB"/>
    <w:rsid w:val="006C7C4A"/>
    <w:rsid w:val="006E382F"/>
    <w:rsid w:val="006F529B"/>
    <w:rsid w:val="006F6C0A"/>
    <w:rsid w:val="006F71F0"/>
    <w:rsid w:val="00705F30"/>
    <w:rsid w:val="00713D92"/>
    <w:rsid w:val="00713DFF"/>
    <w:rsid w:val="00721DD2"/>
    <w:rsid w:val="0074715C"/>
    <w:rsid w:val="007644D6"/>
    <w:rsid w:val="007654B7"/>
    <w:rsid w:val="00766D0D"/>
    <w:rsid w:val="007747ED"/>
    <w:rsid w:val="00783672"/>
    <w:rsid w:val="00783E93"/>
    <w:rsid w:val="00786B7E"/>
    <w:rsid w:val="00790163"/>
    <w:rsid w:val="007965CA"/>
    <w:rsid w:val="007A548F"/>
    <w:rsid w:val="007A60A8"/>
    <w:rsid w:val="007C4DF9"/>
    <w:rsid w:val="007C71D6"/>
    <w:rsid w:val="007D7728"/>
    <w:rsid w:val="007E3BDB"/>
    <w:rsid w:val="007E59B6"/>
    <w:rsid w:val="007E5DBB"/>
    <w:rsid w:val="007E66BC"/>
    <w:rsid w:val="007F1E61"/>
    <w:rsid w:val="008107B5"/>
    <w:rsid w:val="00813BC5"/>
    <w:rsid w:val="008232B5"/>
    <w:rsid w:val="00841270"/>
    <w:rsid w:val="00844679"/>
    <w:rsid w:val="00851203"/>
    <w:rsid w:val="00866757"/>
    <w:rsid w:val="00871D98"/>
    <w:rsid w:val="00875B2C"/>
    <w:rsid w:val="00882455"/>
    <w:rsid w:val="00884957"/>
    <w:rsid w:val="008B2284"/>
    <w:rsid w:val="008B2A69"/>
    <w:rsid w:val="008D6AF1"/>
    <w:rsid w:val="008D72EE"/>
    <w:rsid w:val="008F5147"/>
    <w:rsid w:val="0090301F"/>
    <w:rsid w:val="00904537"/>
    <w:rsid w:val="00907807"/>
    <w:rsid w:val="00910FD5"/>
    <w:rsid w:val="009127B0"/>
    <w:rsid w:val="0091545E"/>
    <w:rsid w:val="0092599A"/>
    <w:rsid w:val="00927146"/>
    <w:rsid w:val="00946F5D"/>
    <w:rsid w:val="00952821"/>
    <w:rsid w:val="009664BF"/>
    <w:rsid w:val="00971402"/>
    <w:rsid w:val="009907CB"/>
    <w:rsid w:val="00997D5B"/>
    <w:rsid w:val="009A279E"/>
    <w:rsid w:val="009A6165"/>
    <w:rsid w:val="009B0BEA"/>
    <w:rsid w:val="009C10A0"/>
    <w:rsid w:val="009D1579"/>
    <w:rsid w:val="009E0F25"/>
    <w:rsid w:val="009F1AFE"/>
    <w:rsid w:val="00A1294D"/>
    <w:rsid w:val="00A22679"/>
    <w:rsid w:val="00A27B92"/>
    <w:rsid w:val="00A30936"/>
    <w:rsid w:val="00A3221E"/>
    <w:rsid w:val="00A43739"/>
    <w:rsid w:val="00A521D4"/>
    <w:rsid w:val="00A60040"/>
    <w:rsid w:val="00A61B83"/>
    <w:rsid w:val="00A77AFF"/>
    <w:rsid w:val="00A867FB"/>
    <w:rsid w:val="00A93704"/>
    <w:rsid w:val="00AA17F3"/>
    <w:rsid w:val="00AB4724"/>
    <w:rsid w:val="00AC3987"/>
    <w:rsid w:val="00AC404E"/>
    <w:rsid w:val="00AD70D0"/>
    <w:rsid w:val="00AE2B72"/>
    <w:rsid w:val="00AE480A"/>
    <w:rsid w:val="00AE796E"/>
    <w:rsid w:val="00AF343A"/>
    <w:rsid w:val="00B07E5D"/>
    <w:rsid w:val="00B1161C"/>
    <w:rsid w:val="00B2520D"/>
    <w:rsid w:val="00B269A4"/>
    <w:rsid w:val="00B2733D"/>
    <w:rsid w:val="00B27E13"/>
    <w:rsid w:val="00B34DFD"/>
    <w:rsid w:val="00B4453A"/>
    <w:rsid w:val="00B55A02"/>
    <w:rsid w:val="00B72FBB"/>
    <w:rsid w:val="00B73144"/>
    <w:rsid w:val="00B73610"/>
    <w:rsid w:val="00B75B9D"/>
    <w:rsid w:val="00B93907"/>
    <w:rsid w:val="00BA47BF"/>
    <w:rsid w:val="00BB1066"/>
    <w:rsid w:val="00BC34E1"/>
    <w:rsid w:val="00BE430A"/>
    <w:rsid w:val="00BE504F"/>
    <w:rsid w:val="00C11AC8"/>
    <w:rsid w:val="00C20BC5"/>
    <w:rsid w:val="00C2100A"/>
    <w:rsid w:val="00C2581C"/>
    <w:rsid w:val="00C32CC4"/>
    <w:rsid w:val="00C562DB"/>
    <w:rsid w:val="00CA347B"/>
    <w:rsid w:val="00CB508D"/>
    <w:rsid w:val="00CC0D98"/>
    <w:rsid w:val="00CD3279"/>
    <w:rsid w:val="00CE2CAA"/>
    <w:rsid w:val="00CF46F6"/>
    <w:rsid w:val="00D12FD8"/>
    <w:rsid w:val="00D20EDC"/>
    <w:rsid w:val="00D324AB"/>
    <w:rsid w:val="00D334F9"/>
    <w:rsid w:val="00D41272"/>
    <w:rsid w:val="00D478A0"/>
    <w:rsid w:val="00D54C84"/>
    <w:rsid w:val="00D56D49"/>
    <w:rsid w:val="00D6300C"/>
    <w:rsid w:val="00D64B97"/>
    <w:rsid w:val="00D667CA"/>
    <w:rsid w:val="00D7721B"/>
    <w:rsid w:val="00D813B5"/>
    <w:rsid w:val="00D84182"/>
    <w:rsid w:val="00D94BA0"/>
    <w:rsid w:val="00DB6070"/>
    <w:rsid w:val="00DB7C99"/>
    <w:rsid w:val="00DD2855"/>
    <w:rsid w:val="00DE0150"/>
    <w:rsid w:val="00DF3AE1"/>
    <w:rsid w:val="00DF79C1"/>
    <w:rsid w:val="00E07860"/>
    <w:rsid w:val="00E2390E"/>
    <w:rsid w:val="00E24C4A"/>
    <w:rsid w:val="00E309EE"/>
    <w:rsid w:val="00E30C17"/>
    <w:rsid w:val="00E355A9"/>
    <w:rsid w:val="00E441CB"/>
    <w:rsid w:val="00E44EFC"/>
    <w:rsid w:val="00E54C14"/>
    <w:rsid w:val="00E56B3D"/>
    <w:rsid w:val="00E67B3D"/>
    <w:rsid w:val="00E81CF0"/>
    <w:rsid w:val="00E87188"/>
    <w:rsid w:val="00E91738"/>
    <w:rsid w:val="00EA2CF7"/>
    <w:rsid w:val="00EB038D"/>
    <w:rsid w:val="00EC5D70"/>
    <w:rsid w:val="00EC6ED8"/>
    <w:rsid w:val="00F12262"/>
    <w:rsid w:val="00F315E9"/>
    <w:rsid w:val="00F32A1E"/>
    <w:rsid w:val="00F32B8C"/>
    <w:rsid w:val="00F35619"/>
    <w:rsid w:val="00F50DE8"/>
    <w:rsid w:val="00F51118"/>
    <w:rsid w:val="00F63925"/>
    <w:rsid w:val="00F7420C"/>
    <w:rsid w:val="00F75F83"/>
    <w:rsid w:val="00F76844"/>
    <w:rsid w:val="00F771B0"/>
    <w:rsid w:val="00F77922"/>
    <w:rsid w:val="00FB2486"/>
    <w:rsid w:val="00FB2F6B"/>
    <w:rsid w:val="00FD15B3"/>
    <w:rsid w:val="00FD5ACE"/>
    <w:rsid w:val="00FE1694"/>
    <w:rsid w:val="00FE7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B5A551"/>
  <w15:docId w15:val="{BC2B995D-D262-48F1-AE3A-7CEAE4F88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29" w:qFormat="1"/>
    <w:lsdException w:name="heading 1" w:locked="1" w:unhideWhenUsed="1"/>
    <w:lsdException w:name="heading 2" w:locked="1" w:semiHidden="1" w:unhideWhenUsed="1"/>
    <w:lsdException w:name="heading 3" w:locked="1" w:semiHidden="1" w:unhideWhenUsed="1"/>
    <w:lsdException w:name="heading 4" w:locked="1" w:semiHidden="1" w:unhideWhenUsed="1"/>
    <w:lsdException w:name="heading 5" w:locked="1" w:semiHidden="1" w:unhideWhenUsed="1"/>
    <w:lsdException w:name="heading 6" w:locked="1" w:semiHidden="1" w:unhideWhenUs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nhideWhenUsed="1"/>
    <w:lsdException w:name="toc 7" w:locked="1" w:unhideWhenUsed="1"/>
    <w:lsdException w:name="toc 8" w:locked="1" w:unhideWhenUsed="1"/>
    <w:lsdException w:name="toc 9" w:locked="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iPriority="29" w:unhideWhenUsed="1" w:qFormat="1"/>
    <w:lsdException w:name="Signature" w:semiHidden="1" w:unhideWhenUsed="1"/>
    <w:lsdException w:name="Default Paragraph Font" w:locked="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rsid w:val="00E24C4A"/>
    <w:rPr>
      <w:rFonts w:ascii="Arial" w:hAnsi="Arial"/>
      <w:szCs w:val="24"/>
      <w:lang w:eastAsia="ja-JP"/>
    </w:rPr>
  </w:style>
  <w:style w:type="paragraph" w:styleId="Heading1">
    <w:name w:val="heading 1"/>
    <w:basedOn w:val="Normal"/>
    <w:next w:val="Normal"/>
    <w:link w:val="Heading1Char"/>
    <w:uiPriority w:val="99"/>
    <w:semiHidden/>
    <w:unhideWhenUsed/>
    <w:lock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lock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locke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locke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locke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locke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lock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locke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locke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cs="Times New Roman"/>
      <w:sz w:val="24"/>
      <w:szCs w:val="24"/>
      <w:lang w:eastAsia="ja-JP"/>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cs="Times New Roman"/>
      <w:sz w:val="24"/>
      <w:szCs w:val="24"/>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lang w:eastAsia="ja-JP"/>
    </w:rPr>
  </w:style>
  <w:style w:type="character" w:styleId="Hyperlink">
    <w:name w:val="Hyperlink"/>
    <w:basedOn w:val="DefaultParagraphFont"/>
    <w:uiPriority w:val="99"/>
    <w:unhideWhenUsed/>
    <w:rPr>
      <w:rFonts w:cs="Times New Roman"/>
      <w:color w:val="0000FF"/>
      <w:u w:val="single"/>
    </w:rPr>
  </w:style>
  <w:style w:type="paragraph" w:styleId="NormalWeb">
    <w:name w:val="Normal (Web)"/>
    <w:basedOn w:val="Normal"/>
    <w:uiPriority w:val="99"/>
    <w:semiHidden/>
    <w:unhideWhenUsed/>
    <w:pPr>
      <w:spacing w:before="100" w:beforeAutospacing="1" w:after="100" w:afterAutospacing="1"/>
    </w:pPr>
    <w:rPr>
      <w:rFonts w:ascii="Verdana" w:hAnsi="Verdana"/>
      <w:color w:val="000000"/>
      <w:sz w:val="14"/>
      <w:szCs w:val="14"/>
      <w:lang w:val="en-CA" w:eastAsia="en-CA"/>
    </w:rPr>
  </w:style>
  <w:style w:type="paragraph" w:styleId="BodyText">
    <w:name w:val="Body Text"/>
    <w:basedOn w:val="Normal"/>
    <w:link w:val="BodyTextChar"/>
    <w:uiPriority w:val="99"/>
    <w:semiHidden/>
    <w:unhideWhenUsed/>
    <w:pPr>
      <w:spacing w:after="240"/>
    </w:pPr>
    <w:rPr>
      <w:sz w:val="20"/>
      <w:szCs w:val="20"/>
      <w:lang w:val="fr-CA" w:eastAsia="fr-CA"/>
    </w:rPr>
  </w:style>
  <w:style w:type="character" w:customStyle="1" w:styleId="BodyTextChar">
    <w:name w:val="Body Text Char"/>
    <w:basedOn w:val="DefaultParagraphFont"/>
    <w:link w:val="BodyText"/>
    <w:uiPriority w:val="99"/>
    <w:locked/>
    <w:rPr>
      <w:rFonts w:cs="Times New Roman"/>
      <w:sz w:val="24"/>
      <w:szCs w:val="24"/>
      <w:lang w:eastAsia="ja-JP"/>
    </w:rPr>
  </w:style>
  <w:style w:type="table" w:styleId="TableGrid">
    <w:name w:val="Table Grid"/>
    <w:basedOn w:val="TableNormal"/>
    <w:uiPriority w:val="99"/>
    <w:semiHidden/>
    <w:unhideWhenUsed/>
    <w:locke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semiHidden/>
    <w:unhideWhenUsed/>
    <w:locked/>
    <w:rPr>
      <w:rFonts w:cs="Times New Roman"/>
      <w:b/>
      <w:bCs/>
    </w:rPr>
  </w:style>
  <w:style w:type="character" w:customStyle="1" w:styleId="apple-converted-space">
    <w:name w:val="apple-converted-space"/>
    <w:basedOn w:val="DefaultParagraphFont"/>
    <w:uiPriority w:val="29"/>
    <w:qFormat/>
    <w:rPr>
      <w:rFonts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ja-JP"/>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eastAsia="ja-JP"/>
    </w:rPr>
  </w:style>
  <w:style w:type="paragraph" w:styleId="Revision">
    <w:name w:val="Revision"/>
    <w:hidden/>
    <w:uiPriority w:val="99"/>
    <w:semiHidden/>
    <w:rPr>
      <w:sz w:val="24"/>
      <w:szCs w:val="24"/>
      <w:lang w:eastAsia="ja-JP"/>
    </w:rPr>
  </w:style>
  <w:style w:type="paragraph" w:customStyle="1" w:styleId="Bodytextnew">
    <w:name w:val="Body text (new)"/>
    <w:basedOn w:val="Normal"/>
    <w:uiPriority w:val="29"/>
    <w:qFormat/>
    <w:pPr>
      <w:suppressAutoHyphens/>
      <w:spacing w:line="260" w:lineRule="exact"/>
      <w:ind w:left="288" w:right="576"/>
    </w:pPr>
    <w:rPr>
      <w:sz w:val="23"/>
      <w:szCs w:val="20"/>
      <w:lang w:eastAsia="en-CA"/>
    </w:rPr>
  </w:style>
  <w:style w:type="character" w:customStyle="1" w:styleId="Prompt">
    <w:name w:val="Prompt"/>
    <w:uiPriority w:val="29"/>
    <w:qFormat/>
    <w:rPr>
      <w:rFonts w:ascii="Arial" w:hAnsi="Arial" w:cs="Arial"/>
      <w:color w:val="auto"/>
      <w:spacing w:val="8"/>
      <w:lang w:val="fr-FR"/>
    </w:rPr>
  </w:style>
  <w:style w:type="paragraph" w:customStyle="1" w:styleId="DocsID">
    <w:name w:val="DocsID"/>
    <w:basedOn w:val="Normal"/>
    <w:uiPriority w:val="29"/>
    <w:qFormat/>
    <w:pPr>
      <w:widowControl w:val="0"/>
      <w:spacing w:before="20" w:line="160" w:lineRule="exact"/>
    </w:pPr>
    <w:rPr>
      <w:rFonts w:eastAsia="Times New Roman"/>
      <w:sz w:val="16"/>
      <w:szCs w:val="13"/>
      <w:lang w:val="fr-CA" w:eastAsia="en-US"/>
    </w:rPr>
  </w:style>
  <w:style w:type="character" w:styleId="Emphasis">
    <w:name w:val="Emphasis"/>
    <w:basedOn w:val="DefaultParagraphFont"/>
    <w:uiPriority w:val="99"/>
    <w:semiHidden/>
    <w:unhideWhenUsed/>
    <w:locked/>
    <w:rPr>
      <w:i/>
      <w:iCs/>
    </w:rPr>
  </w:style>
  <w:style w:type="character" w:styleId="HTMLAcronym">
    <w:name w:val="HTML Acronym"/>
    <w:basedOn w:val="DefaultParagraphFont"/>
    <w:uiPriority w:val="99"/>
    <w:semiHidden/>
    <w:unhideWhenUsed/>
  </w:style>
  <w:style w:type="paragraph" w:styleId="EnvelopeAddress">
    <w:name w:val="envelope address"/>
    <w:basedOn w:val="Normal"/>
    <w:uiPriority w:val="99"/>
    <w:semiHidden/>
    <w:unhideWhenUse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sz w:val="24"/>
      <w:szCs w:val="24"/>
      <w:lang w:eastAsia="ja-JP"/>
    </w:r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semiHidden/>
    <w:unhideWhenUsed/>
    <w:rPr>
      <w:vertAlign w:val="superscript"/>
    </w:rPr>
  </w:style>
  <w:style w:type="paragraph" w:styleId="Bibliography">
    <w:name w:val="Bibliography"/>
    <w:basedOn w:val="Normal"/>
    <w:next w:val="Normal"/>
    <w:uiPriority w:val="99"/>
    <w:semiHidden/>
    <w:unhideWhenUsed/>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i/>
      <w:iCs/>
      <w:color w:val="000000" w:themeColor="text1"/>
      <w:sz w:val="24"/>
      <w:szCs w:val="24"/>
      <w:lang w:eastAsia="ja-JP"/>
    </w:rPr>
  </w:style>
  <w:style w:type="character" w:styleId="HTMLCite">
    <w:name w:val="HTML Cite"/>
    <w:basedOn w:val="DefaultParagraphFont"/>
    <w:uiPriority w:val="99"/>
    <w:semiHidden/>
    <w:unhideWhenUsed/>
    <w:rPr>
      <w:i/>
      <w:iCs/>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sz w:val="24"/>
      <w:szCs w:val="24"/>
      <w:lang w:eastAsia="ja-JP"/>
    </w:rPr>
  </w:style>
  <w:style w:type="character" w:styleId="HTMLKeyboard">
    <w:name w:val="HTML Keyboard"/>
    <w:basedOn w:val="DefaultParagraphFont"/>
    <w:uiPriority w:val="99"/>
    <w:semiHidden/>
    <w:unhideWhenUsed/>
    <w:rPr>
      <w:rFonts w:ascii="Consolas" w:hAnsi="Consolas" w:cs="Consolas"/>
      <w:sz w:val="20"/>
      <w:szCs w:val="20"/>
    </w:rPr>
  </w:style>
  <w:style w:type="character" w:styleId="HTMLCode">
    <w:name w:val="HTML Code"/>
    <w:basedOn w:val="DefaultParagraphFont"/>
    <w:uiPriority w:val="99"/>
    <w:semiHidden/>
    <w:unhideWhenUsed/>
    <w:rPr>
      <w:rFonts w:ascii="Consolas" w:hAnsi="Consolas" w:cs="Consolas"/>
      <w:sz w:val="20"/>
      <w:szCs w:val="20"/>
    </w:r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sz w:val="24"/>
      <w:szCs w:val="24"/>
      <w:lang w:eastAsia="ja-JP"/>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lang w:eastAsia="ja-JP"/>
    </w:r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99"/>
    <w:semiHidden/>
    <w:rPr>
      <w:sz w:val="24"/>
      <w:szCs w:val="24"/>
      <w:lang w:eastAsia="ja-JP"/>
    </w:rPr>
  </w:style>
  <w:style w:type="character" w:styleId="HTMLDefinition">
    <w:name w:val="HTML Definition"/>
    <w:basedOn w:val="DefaultParagraphFont"/>
    <w:uiPriority w:val="99"/>
    <w:semiHidden/>
    <w:unhideWhenUsed/>
    <w:rPr>
      <w:i/>
      <w:iCs/>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IntenseEmphasis">
    <w:name w:val="Intense Emphasis"/>
    <w:basedOn w:val="DefaultParagraphFont"/>
    <w:uiPriority w:val="99"/>
    <w:semiHidden/>
    <w:unhideWhenUsed/>
    <w:rPr>
      <w:b/>
      <w:bCs/>
      <w:i/>
      <w:iCs/>
      <w:color w:val="4F81BD" w:themeColor="accent1"/>
    </w:rPr>
  </w:style>
  <w:style w:type="character" w:styleId="SubtleEmphasis">
    <w:name w:val="Subtle Emphasis"/>
    <w:basedOn w:val="DefaultParagraphFont"/>
    <w:uiPriority w:val="99"/>
    <w:semiHidden/>
    <w:unhideWhenUsed/>
    <w:rPr>
      <w:i/>
      <w:iCs/>
      <w:color w:val="808080" w:themeColor="text1" w:themeTint="7F"/>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eastAsia="ja-JP"/>
    </w:rPr>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lang w:eastAsia="ja-JP"/>
    </w:rPr>
  </w:style>
  <w:style w:type="paragraph" w:styleId="TOCHeading">
    <w:name w:val="TOC Heading"/>
    <w:basedOn w:val="Heading1"/>
    <w:next w:val="Normal"/>
    <w:uiPriority w:val="99"/>
    <w:semiHidden/>
    <w:unhideWhenUsed/>
    <w:pPr>
      <w:outlineLvl w:val="9"/>
    </w:pPr>
  </w:style>
  <w:style w:type="character" w:styleId="HTMLSample">
    <w:name w:val="HTML Sample"/>
    <w:basedOn w:val="DefaultParagraphFont"/>
    <w:uiPriority w:val="99"/>
    <w:semiHidden/>
    <w:unhideWhenUsed/>
    <w:rPr>
      <w:rFonts w:ascii="Consolas" w:hAnsi="Consolas" w:cs="Consolas"/>
      <w:sz w:val="24"/>
      <w:szCs w:val="24"/>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lang w:eastAsia="ja-JP"/>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uiPriority w:val="99"/>
    <w:semiHidden/>
    <w:rPr>
      <w:sz w:val="24"/>
      <w:szCs w:val="24"/>
      <w:lang w:eastAsia="ja-JP"/>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Caption">
    <w:name w:val="caption"/>
    <w:basedOn w:val="Normal"/>
    <w:next w:val="Normal"/>
    <w:uiPriority w:val="99"/>
    <w:semiHidden/>
    <w:unhideWhenUsed/>
    <w:locked/>
    <w:pPr>
      <w:spacing w:after="200"/>
    </w:pPr>
    <w:rPr>
      <w:b/>
      <w:bCs/>
      <w:color w:val="4F81BD" w:themeColor="accent1"/>
      <w:sz w:val="18"/>
      <w:szCs w:val="18"/>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Number">
    <w:name w:val="List Number"/>
    <w:basedOn w:val="Normal"/>
    <w:uiPriority w:val="99"/>
    <w:semiHidden/>
    <w:unhideWhenUsed/>
    <w:pPr>
      <w:numPr>
        <w:numId w:val="1"/>
      </w:numPr>
      <w:contextualSpacing/>
    </w:pPr>
  </w:style>
  <w:style w:type="paragraph" w:styleId="ListNumber2">
    <w:name w:val="List Number 2"/>
    <w:basedOn w:val="Normal"/>
    <w:uiPriority w:val="99"/>
    <w:semiHidden/>
    <w:unhideWhenUsed/>
    <w:pPr>
      <w:numPr>
        <w:numId w:val="2"/>
      </w:numPr>
      <w:contextualSpacing/>
    </w:pPr>
  </w:style>
  <w:style w:type="paragraph" w:styleId="ListNumber3">
    <w:name w:val="List Number 3"/>
    <w:basedOn w:val="Normal"/>
    <w:uiPriority w:val="99"/>
    <w:semiHidden/>
    <w:unhideWhenUsed/>
    <w:pPr>
      <w:numPr>
        <w:numId w:val="3"/>
      </w:numPr>
      <w:contextualSpacing/>
    </w:pPr>
  </w:style>
  <w:style w:type="paragraph" w:styleId="ListNumber4">
    <w:name w:val="List Number 4"/>
    <w:basedOn w:val="Normal"/>
    <w:uiPriority w:val="99"/>
    <w:semiHidden/>
    <w:unhideWhenUsed/>
    <w:pPr>
      <w:numPr>
        <w:numId w:val="4"/>
      </w:numPr>
      <w:contextualSpacing/>
    </w:pPr>
  </w:style>
  <w:style w:type="paragraph" w:styleId="ListNumber5">
    <w:name w:val="List Number 5"/>
    <w:basedOn w:val="Normal"/>
    <w:uiPriority w:val="99"/>
    <w:semiHidden/>
    <w:unhideWhenUsed/>
    <w:pPr>
      <w:numPr>
        <w:numId w:val="5"/>
      </w:numPr>
      <w:contextualSpacing/>
    </w:pPr>
  </w:style>
  <w:style w:type="paragraph" w:styleId="ListBullet">
    <w:name w:val="List Bullet"/>
    <w:basedOn w:val="Normal"/>
    <w:uiPriority w:val="99"/>
    <w:semiHidden/>
    <w:unhideWhenUsed/>
    <w:pPr>
      <w:numPr>
        <w:numId w:val="6"/>
      </w:numPr>
      <w:contextualSpacing/>
    </w:pPr>
  </w:style>
  <w:style w:type="paragraph" w:styleId="ListBullet2">
    <w:name w:val="List Bullet 2"/>
    <w:basedOn w:val="Normal"/>
    <w:uiPriority w:val="99"/>
    <w:semiHidden/>
    <w:unhideWhenUsed/>
    <w:pPr>
      <w:numPr>
        <w:numId w:val="7"/>
      </w:numPr>
      <w:contextualSpacing/>
    </w:pPr>
  </w:style>
  <w:style w:type="paragraph" w:styleId="ListBullet3">
    <w:name w:val="List Bullet 3"/>
    <w:basedOn w:val="Normal"/>
    <w:uiPriority w:val="99"/>
    <w:semiHidden/>
    <w:unhideWhenUsed/>
    <w:pPr>
      <w:numPr>
        <w:numId w:val="8"/>
      </w:numPr>
      <w:contextualSpacing/>
    </w:pPr>
  </w:style>
  <w:style w:type="paragraph" w:styleId="ListBullet4">
    <w:name w:val="List Bullet 4"/>
    <w:basedOn w:val="Normal"/>
    <w:uiPriority w:val="99"/>
    <w:semiHidden/>
    <w:unhideWhenUsed/>
    <w:pPr>
      <w:numPr>
        <w:numId w:val="9"/>
      </w:numPr>
      <w:contextualSpacing/>
    </w:pPr>
  </w:style>
  <w:style w:type="paragraph" w:styleId="ListBullet5">
    <w:name w:val="List Bullet 5"/>
    <w:basedOn w:val="Normal"/>
    <w:uiPriority w:val="99"/>
    <w:semiHidden/>
    <w:unhideWhenUsed/>
    <w:pPr>
      <w:numPr>
        <w:numId w:val="10"/>
      </w:numPr>
      <w:contextualSpacing/>
    </w:p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Pr>
      <w:rFonts w:ascii="Consolas" w:hAnsi="Consolas" w:cs="Consolas"/>
      <w:sz w:val="20"/>
      <w:szCs w:val="20"/>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lang w:eastAsia="ja-JP"/>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lang w:eastAsia="ja-JP"/>
    </w:rPr>
  </w:style>
  <w:style w:type="character" w:styleId="LineNumber">
    <w:name w:val="line number"/>
    <w:basedOn w:val="DefaultParagraphFont"/>
    <w:uiPriority w:val="99"/>
    <w:semiHidden/>
    <w:unhideWhenUsed/>
  </w:style>
  <w:style w:type="character" w:styleId="PageNumber">
    <w:name w:val="page number"/>
    <w:basedOn w:val="DefaultParagraphFont"/>
    <w:uiPriority w:val="29"/>
    <w:unhideWhenUsed/>
    <w:qFormat/>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99"/>
    <w:semiHidden/>
    <w:unhideWhenUsed/>
    <w:pPr>
      <w:ind w:left="720"/>
      <w:contextualSpacing/>
    </w:p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lang w:eastAsia="ja-JP"/>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character" w:styleId="SubtleReference">
    <w:name w:val="Subtle Reference"/>
    <w:basedOn w:val="DefaultParagraphFont"/>
    <w:uiPriority w:val="99"/>
    <w:semiHidden/>
    <w:unhideWhenUsed/>
    <w:rPr>
      <w:smallCaps/>
      <w:color w:val="C0504D" w:themeColor="accent2"/>
      <w:u w:val="single"/>
    </w:rPr>
  </w:style>
  <w:style w:type="paragraph" w:styleId="BodyTextFirstIndent">
    <w:name w:val="Body Text First Indent"/>
    <w:basedOn w:val="BodyText"/>
    <w:link w:val="BodyTextFirstIndentChar"/>
    <w:uiPriority w:val="99"/>
    <w:semiHidden/>
    <w:unhideWhenUsed/>
    <w:pPr>
      <w:spacing w:after="0"/>
      <w:ind w:firstLine="360"/>
    </w:pPr>
    <w:rPr>
      <w:rFonts w:ascii="Times New Roman" w:hAnsi="Times New Roman"/>
      <w:sz w:val="24"/>
      <w:szCs w:val="24"/>
      <w:lang w:val="en-US" w:eastAsia="ja-JP"/>
    </w:rPr>
  </w:style>
  <w:style w:type="character" w:customStyle="1" w:styleId="BodyTextFirstIndentChar">
    <w:name w:val="Body Text First Indent Char"/>
    <w:basedOn w:val="BodyTextChar"/>
    <w:link w:val="BodyTextFirstIndent"/>
    <w:uiPriority w:val="99"/>
    <w:semiHidden/>
    <w:rPr>
      <w:rFonts w:cs="Times New Roman"/>
      <w:sz w:val="24"/>
      <w:szCs w:val="24"/>
      <w:lang w:eastAsia="ja-JP"/>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sz w:val="24"/>
      <w:szCs w:val="24"/>
      <w:lang w:eastAsia="ja-JP"/>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rPr>
      <w:sz w:val="24"/>
      <w:szCs w:val="24"/>
      <w:lang w:eastAsia="ja-JP"/>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lang w:eastAsia="ja-JP"/>
    </w:rPr>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rPr>
      <w:sz w:val="24"/>
      <w:szCs w:val="24"/>
      <w:lang w:eastAsia="ja-JP"/>
    </w:rPr>
  </w:style>
  <w:style w:type="paragraph" w:styleId="NormalIndent">
    <w:name w:val="Normal Indent"/>
    <w:basedOn w:val="Normal"/>
    <w:uiPriority w:val="99"/>
    <w:semiHidden/>
    <w:unhideWhenUsed/>
    <w:pPr>
      <w:ind w:left="708"/>
    </w:p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sz w:val="24"/>
      <w:szCs w:val="24"/>
      <w:lang w:eastAsia="ja-JP"/>
    </w:rPr>
  </w:style>
  <w:style w:type="paragraph" w:styleId="NoSpacing">
    <w:name w:val="No Spacing"/>
    <w:uiPriority w:val="99"/>
    <w:semiHidden/>
    <w:unhideWhenUsed/>
    <w:rPr>
      <w:sz w:val="24"/>
      <w:szCs w:val="24"/>
      <w:lang w:eastAsia="ja-JP"/>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rPr>
      <w:sz w:val="24"/>
      <w:szCs w:val="24"/>
      <w:lang w:eastAsia="ja-JP"/>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sz w:val="24"/>
      <w:szCs w:val="24"/>
      <w:lang w:eastAsia="ja-JP"/>
    </w:rPr>
  </w:style>
  <w:style w:type="paragraph" w:styleId="Subtitle">
    <w:name w:val="Subtitle"/>
    <w:basedOn w:val="Normal"/>
    <w:next w:val="Normal"/>
    <w:link w:val="SubtitleChar"/>
    <w:uiPriority w:val="99"/>
    <w:semiHidden/>
    <w:unhideWhenUsed/>
    <w:locke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lang w:eastAsia="ja-JP"/>
    </w:rPr>
  </w:style>
  <w:style w:type="paragraph" w:styleId="TableofFigures">
    <w:name w:val="table of figures"/>
    <w:basedOn w:val="Normal"/>
    <w:next w:val="Normal"/>
    <w:uiPriority w:val="99"/>
    <w:semiHidden/>
    <w:unhideWhenUsed/>
  </w:style>
  <w:style w:type="paragraph" w:styleId="TableofAuthorities">
    <w:name w:val="table of authorities"/>
    <w:basedOn w:val="Normal"/>
    <w:next w:val="Normal"/>
    <w:uiPriority w:val="99"/>
    <w:semiHidden/>
    <w:unhideWhenUsed/>
    <w:pPr>
      <w:ind w:left="240" w:hanging="240"/>
    </w:p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lang w:eastAsia="ja-JP"/>
    </w:rPr>
  </w:style>
  <w:style w:type="character" w:styleId="PlaceholderText">
    <w:name w:val="Placeholder Text"/>
    <w:basedOn w:val="DefaultParagraphFont"/>
    <w:uiPriority w:val="99"/>
    <w:semiHidden/>
    <w:unhideWhenUsed/>
    <w:rPr>
      <w:color w:val="808080"/>
    </w:r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lang w:eastAsia="ja-JP"/>
    </w:rPr>
  </w:style>
  <w:style w:type="character" w:customStyle="1" w:styleId="MacroTextChar">
    <w:name w:val="Macro Text Char"/>
    <w:basedOn w:val="DefaultParagraphFont"/>
    <w:link w:val="MacroText"/>
    <w:uiPriority w:val="99"/>
    <w:semiHidden/>
    <w:rPr>
      <w:rFonts w:ascii="Consolas" w:hAnsi="Consolas" w:cs="Consolas"/>
      <w:sz w:val="20"/>
      <w:szCs w:val="20"/>
      <w:lang w:eastAsia="ja-JP"/>
    </w:r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semiHidden/>
    <w:unhideWhenUsed/>
    <w:lock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Heading2Char">
    <w:name w:val="Heading 2 Char"/>
    <w:basedOn w:val="DefaultParagraphFont"/>
    <w:link w:val="Heading2"/>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4"/>
      <w:szCs w:val="24"/>
      <w:lang w:eastAsia="ja-JP"/>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F81BD" w:themeColor="accent1"/>
      <w:sz w:val="24"/>
      <w:szCs w:val="24"/>
      <w:lang w:eastAsia="ja-JP"/>
    </w:rPr>
  </w:style>
  <w:style w:type="character" w:customStyle="1" w:styleId="Heading5Char">
    <w:name w:val="Heading 5 Char"/>
    <w:basedOn w:val="DefaultParagraphFont"/>
    <w:link w:val="Heading5"/>
    <w:semiHidden/>
    <w:rPr>
      <w:rFonts w:asciiTheme="majorHAnsi" w:eastAsiaTheme="majorEastAsia" w:hAnsiTheme="majorHAnsi" w:cstheme="majorBidi"/>
      <w:color w:val="243F60" w:themeColor="accent1" w:themeShade="7F"/>
      <w:sz w:val="24"/>
      <w:szCs w:val="24"/>
      <w:lang w:eastAsia="ja-JP"/>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243F60" w:themeColor="accent1" w:themeShade="7F"/>
      <w:sz w:val="24"/>
      <w:szCs w:val="24"/>
      <w:lang w:eastAsia="ja-JP"/>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 w:val="24"/>
      <w:szCs w:val="24"/>
      <w:lang w:eastAsia="ja-JP"/>
    </w:rPr>
  </w:style>
  <w:style w:type="character" w:customStyle="1" w:styleId="Heading8Char">
    <w:name w:val="Heading 8 Char"/>
    <w:basedOn w:val="DefaultParagraphFont"/>
    <w:link w:val="Heading8"/>
    <w:semiHidden/>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404040" w:themeColor="text1" w:themeTint="BF"/>
      <w:sz w:val="20"/>
      <w:szCs w:val="20"/>
      <w:lang w:eastAsia="ja-JP"/>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rPr>
      <w:sz w:val="24"/>
      <w:szCs w:val="24"/>
      <w:lang w:eastAsia="ja-JP"/>
    </w:rPr>
  </w:style>
  <w:style w:type="character" w:styleId="BookTitle">
    <w:name w:val="Book Title"/>
    <w:basedOn w:val="DefaultParagraphFont"/>
    <w:uiPriority w:val="99"/>
    <w:semiHidden/>
    <w:unhideWhenUsed/>
    <w:rPr>
      <w:b/>
      <w:bCs/>
      <w:smallCaps/>
      <w:spacing w:val="5"/>
    </w:r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TOC1">
    <w:name w:val="toc 1"/>
    <w:basedOn w:val="Normal"/>
    <w:next w:val="Normal"/>
    <w:autoRedefine/>
    <w:uiPriority w:val="99"/>
    <w:semiHidden/>
    <w:unhideWhenUsed/>
    <w:locked/>
    <w:pPr>
      <w:spacing w:after="100"/>
    </w:pPr>
  </w:style>
  <w:style w:type="paragraph" w:styleId="TOC2">
    <w:name w:val="toc 2"/>
    <w:basedOn w:val="Normal"/>
    <w:next w:val="Normal"/>
    <w:autoRedefine/>
    <w:uiPriority w:val="99"/>
    <w:semiHidden/>
    <w:unhideWhenUsed/>
    <w:locked/>
    <w:pPr>
      <w:spacing w:after="100"/>
      <w:ind w:left="240"/>
    </w:pPr>
  </w:style>
  <w:style w:type="paragraph" w:styleId="TOC3">
    <w:name w:val="toc 3"/>
    <w:basedOn w:val="Normal"/>
    <w:next w:val="Normal"/>
    <w:autoRedefine/>
    <w:uiPriority w:val="99"/>
    <w:semiHidden/>
    <w:unhideWhenUsed/>
    <w:locked/>
    <w:pPr>
      <w:spacing w:after="100"/>
      <w:ind w:left="480"/>
    </w:pPr>
  </w:style>
  <w:style w:type="paragraph" w:styleId="TOC4">
    <w:name w:val="toc 4"/>
    <w:basedOn w:val="Normal"/>
    <w:next w:val="Normal"/>
    <w:autoRedefine/>
    <w:uiPriority w:val="99"/>
    <w:semiHidden/>
    <w:unhideWhenUsed/>
    <w:locked/>
    <w:pPr>
      <w:spacing w:after="100"/>
      <w:ind w:left="720"/>
    </w:pPr>
  </w:style>
  <w:style w:type="paragraph" w:styleId="TOC5">
    <w:name w:val="toc 5"/>
    <w:basedOn w:val="Normal"/>
    <w:next w:val="Normal"/>
    <w:autoRedefine/>
    <w:uiPriority w:val="99"/>
    <w:semiHidden/>
    <w:unhideWhenUsed/>
    <w:locked/>
    <w:pPr>
      <w:spacing w:after="100"/>
      <w:ind w:left="960"/>
    </w:pPr>
  </w:style>
  <w:style w:type="paragraph" w:styleId="TOC6">
    <w:name w:val="toc 6"/>
    <w:basedOn w:val="Normal"/>
    <w:next w:val="Normal"/>
    <w:autoRedefine/>
    <w:uiPriority w:val="99"/>
    <w:semiHidden/>
    <w:unhideWhenUsed/>
    <w:locked/>
    <w:pPr>
      <w:spacing w:after="100"/>
      <w:ind w:left="1200"/>
    </w:pPr>
  </w:style>
  <w:style w:type="paragraph" w:styleId="TOC7">
    <w:name w:val="toc 7"/>
    <w:basedOn w:val="Normal"/>
    <w:next w:val="Normal"/>
    <w:autoRedefine/>
    <w:uiPriority w:val="99"/>
    <w:semiHidden/>
    <w:unhideWhenUsed/>
    <w:locked/>
    <w:pPr>
      <w:spacing w:after="100"/>
      <w:ind w:left="1440"/>
    </w:pPr>
  </w:style>
  <w:style w:type="paragraph" w:styleId="TOC8">
    <w:name w:val="toc 8"/>
    <w:basedOn w:val="Normal"/>
    <w:next w:val="Normal"/>
    <w:autoRedefine/>
    <w:uiPriority w:val="99"/>
    <w:semiHidden/>
    <w:unhideWhenUsed/>
    <w:locked/>
    <w:pPr>
      <w:spacing w:after="100"/>
      <w:ind w:left="1680"/>
    </w:pPr>
  </w:style>
  <w:style w:type="paragraph" w:styleId="TOC9">
    <w:name w:val="toc 9"/>
    <w:basedOn w:val="Normal"/>
    <w:next w:val="Normal"/>
    <w:autoRedefine/>
    <w:uiPriority w:val="99"/>
    <w:semiHidden/>
    <w:unhideWhenUsed/>
    <w:locked/>
    <w:pPr>
      <w:spacing w:after="100"/>
      <w:ind w:left="1920"/>
    </w:p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basedOn w:val="DefaultParagraphFont"/>
    <w:uiPriority w:val="99"/>
    <w:semiHidden/>
    <w:unhideWhenUsed/>
    <w:rPr>
      <w:i/>
      <w:iCs/>
    </w:rPr>
  </w:style>
  <w:style w:type="paragraph" w:customStyle="1" w:styleId="BodyText0">
    <w:name w:val="#BodyText"/>
    <w:basedOn w:val="Normal"/>
    <w:qFormat/>
    <w:rsid w:val="00220055"/>
    <w:pPr>
      <w:spacing w:after="240"/>
      <w:jc w:val="both"/>
    </w:pPr>
    <w:rPr>
      <w:rFonts w:eastAsia="Times New Roman"/>
      <w:sz w:val="20"/>
      <w:szCs w:val="20"/>
      <w:lang w:val="fr-CA" w:eastAsia="en-CA"/>
    </w:rPr>
  </w:style>
  <w:style w:type="character" w:customStyle="1" w:styleId="xn-chron">
    <w:name w:val="xn-chron"/>
    <w:basedOn w:val="DefaultParagraphFont"/>
    <w:qFormat/>
    <w:rsid w:val="00220055"/>
  </w:style>
  <w:style w:type="character" w:customStyle="1" w:styleId="UnresolvedMention1">
    <w:name w:val="Unresolved Mention1"/>
    <w:basedOn w:val="DefaultParagraphFont"/>
    <w:uiPriority w:val="99"/>
    <w:semiHidden/>
    <w:unhideWhenUsed/>
    <w:rsid w:val="00182048"/>
    <w:rPr>
      <w:color w:val="605E5C"/>
      <w:shd w:val="clear" w:color="auto" w:fill="E1DFDD"/>
    </w:rPr>
  </w:style>
  <w:style w:type="character" w:customStyle="1" w:styleId="Mentionnonrsolue1">
    <w:name w:val="Mention non résolue1"/>
    <w:basedOn w:val="DefaultParagraphFont"/>
    <w:uiPriority w:val="99"/>
    <w:semiHidden/>
    <w:unhideWhenUsed/>
    <w:rsid w:val="00A52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67232">
      <w:bodyDiv w:val="1"/>
      <w:marLeft w:val="0"/>
      <w:marRight w:val="0"/>
      <w:marTop w:val="0"/>
      <w:marBottom w:val="0"/>
      <w:divBdr>
        <w:top w:val="none" w:sz="0" w:space="0" w:color="auto"/>
        <w:left w:val="none" w:sz="0" w:space="0" w:color="auto"/>
        <w:bottom w:val="none" w:sz="0" w:space="0" w:color="auto"/>
        <w:right w:val="none" w:sz="0" w:space="0" w:color="auto"/>
      </w:divBdr>
    </w:div>
    <w:div w:id="139573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Joseph.Racanelli@aimia.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aimia.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 M T D O C S ! 5 1 0 3 0 6 4 7 . 6 < / d o c u m e n t i d >  
     < s e n d e r i d > V L A U R I N < / s e n d e r i d >  
     < s e n d e r e m a i l > V L A U R I N @ M C C A R T H Y . C A < / s e n d e r e m a i l >  
     < l a s t m o d i f i e d > 2 0 2 4 - 0 5 - 2 8 T 1 2 : 4 8 : 0 0 . 0 0 0 0 0 0 0 - 0 4 : 0 0 < / l a s t m o d i f i e d >  
     < d a t a b a s e > M T D O C S < / d a t a b a s e >  
 < / 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11f7de-24c9-4479-bfbf-1269b06441fb">
      <Terms xmlns="http://schemas.microsoft.com/office/infopath/2007/PartnerControls"/>
    </lcf76f155ced4ddcb4097134ff3c332f>
    <TaxCatchAll xmlns="ae0e1f2a-1fbb-42bc-ad91-c56a27382e4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55736BB7FEABA4D9254F5D4886D1625" ma:contentTypeVersion="17" ma:contentTypeDescription="Create a new document." ma:contentTypeScope="" ma:versionID="2d7fdcd1527c6b7347093aae09af6f2b">
  <xsd:schema xmlns:xsd="http://www.w3.org/2001/XMLSchema" xmlns:xs="http://www.w3.org/2001/XMLSchema" xmlns:p="http://schemas.microsoft.com/office/2006/metadata/properties" xmlns:ns2="c111f7de-24c9-4479-bfbf-1269b06441fb" xmlns:ns3="ae0e1f2a-1fbb-42bc-ad91-c56a27382e4f" targetNamespace="http://schemas.microsoft.com/office/2006/metadata/properties" ma:root="true" ma:fieldsID="dac9af433237b416237e32b3ae4a19ad" ns2:_="" ns3:_="">
    <xsd:import namespace="c111f7de-24c9-4479-bfbf-1269b06441fb"/>
    <xsd:import namespace="ae0e1f2a-1fbb-42bc-ad91-c56a27382e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1f7de-24c9-4479-bfbf-1269b0644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a5fe54-38a4-4010-9154-d458fc58ea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e1f2a-1fbb-42bc-ad91-c56a27382e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c4d60d-a4d1-4cb7-a0e6-1d8f61ff8326}" ma:internalName="TaxCatchAll" ma:showField="CatchAllData" ma:web="ae0e1f2a-1fbb-42bc-ad91-c56a27382e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p r o p e r t i e s   x m l n s = " h t t p : / / w w w . i m a n a g e . c o m / w o r k / x m l s c h e m a " >  
     < d o c u m e n t i d > D O C U M E N T S ! 1 2 2 5 5 0 7 4 3 . 1 < / d o c u m e n t i d >  
     < s e n d e r i d > O B U S Q U E < / s e n d e r i d >  
     < s e n d e r e m a i l > O B U S Q U E @ B L G . C O M < / s e n d e r e m a i l >  
     < l a s t m o d i f i e d > 2 0 2 1 - 0 6 - 1 6 T 0 9 : 5 7 : 0 0 . 0 0 0 0 0 0 0 - 0 4 : 0 0 < / l a s t m o d i f i e d >  
     < d a t a b a s e > D O C U M E N T S < / d a t a b a s e >  
 < / p r o p e r t i e s > 
</file>

<file path=customXml/itemProps1.xml><?xml version="1.0" encoding="utf-8"?>
<ds:datastoreItem xmlns:ds="http://schemas.openxmlformats.org/officeDocument/2006/customXml" ds:itemID="{CCF21751-E8C9-4787-9EDB-3B1F0B93E97E}">
  <ds:schemaRefs>
    <ds:schemaRef ds:uri="http://schemas.microsoft.com/sharepoint/v3/contenttype/forms"/>
  </ds:schemaRefs>
</ds:datastoreItem>
</file>

<file path=customXml/itemProps2.xml><?xml version="1.0" encoding="utf-8"?>
<ds:datastoreItem xmlns:ds="http://schemas.openxmlformats.org/officeDocument/2006/customXml" ds:itemID="{72C891AA-BC92-46DB-8855-81C151D40ABC}">
  <ds:schemaRefs>
    <ds:schemaRef ds:uri="http://www.imanage.com/work/xmlschema"/>
  </ds:schemaRefs>
</ds:datastoreItem>
</file>

<file path=customXml/itemProps3.xml><?xml version="1.0" encoding="utf-8"?>
<ds:datastoreItem xmlns:ds="http://schemas.openxmlformats.org/officeDocument/2006/customXml" ds:itemID="{CD9DDE91-65D3-4D68-870B-8C2DC3B3F2FD}">
  <ds:schemaRefs>
    <ds:schemaRef ds:uri="http://schemas.microsoft.com/office/2006/metadata/properties"/>
    <ds:schemaRef ds:uri="http://schemas.microsoft.com/office/infopath/2007/PartnerControls"/>
    <ds:schemaRef ds:uri="c111f7de-24c9-4479-bfbf-1269b06441fb"/>
    <ds:schemaRef ds:uri="ae0e1f2a-1fbb-42bc-ad91-c56a27382e4f"/>
  </ds:schemaRefs>
</ds:datastoreItem>
</file>

<file path=customXml/itemProps4.xml><?xml version="1.0" encoding="utf-8"?>
<ds:datastoreItem xmlns:ds="http://schemas.openxmlformats.org/officeDocument/2006/customXml" ds:itemID="{CE3779C1-6863-4E40-9339-2CF28940B9E2}">
  <ds:schemaRefs>
    <ds:schemaRef ds:uri="http://schemas.openxmlformats.org/officeDocument/2006/bibliography"/>
  </ds:schemaRefs>
</ds:datastoreItem>
</file>

<file path=customXml/itemProps5.xml><?xml version="1.0" encoding="utf-8"?>
<ds:datastoreItem xmlns:ds="http://schemas.openxmlformats.org/officeDocument/2006/customXml" ds:itemID="{C6B4B294-88DA-4833-AFD2-1B5F0A95D4F3}"/>
</file>

<file path=customXml/itemProps6.xml><?xml version="1.0" encoding="utf-8"?>
<ds:datastoreItem xmlns:ds="http://schemas.openxmlformats.org/officeDocument/2006/customXml" ds:itemID="{2BEB4262-EA08-4610-8775-67D6C2CACB0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782</Words>
  <Characters>4462</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Racanelli</dc:creator>
  <cp:lastModifiedBy>Joseph Racanelli</cp:lastModifiedBy>
  <cp:revision>12</cp:revision>
  <dcterms:created xsi:type="dcterms:W3CDTF">2026-05-04T16:39:00Z</dcterms:created>
  <dcterms:modified xsi:type="dcterms:W3CDTF">2026-05-04T16:56:00Z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0x010100955736BB7FEABA4D9254F5D4886D1625</vt:lpwstr>
  </property>
</Properties>
</file>